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仿宋_GB2312" w:eastAsia="仿宋_GB2312"/>
          <w:sz w:val="32"/>
          <w:szCs w:val="32"/>
        </w:rPr>
      </w:pPr>
    </w:p>
    <w:p>
      <w:pPr>
        <w:spacing w:line="336" w:lineRule="auto"/>
        <w:jc w:val="center"/>
        <w:rPr>
          <w:rFonts w:ascii="仿宋_GB2312" w:hAnsi="宋体" w:eastAsia="仿宋_GB2312"/>
          <w:sz w:val="32"/>
          <w:szCs w:val="32"/>
        </w:rPr>
      </w:pPr>
    </w:p>
    <w:p>
      <w:pPr>
        <w:spacing w:line="336" w:lineRule="auto"/>
        <w:jc w:val="center"/>
        <w:rPr>
          <w:rFonts w:ascii="仿宋_GB2312" w:eastAsia="仿宋_GB2312"/>
          <w:sz w:val="32"/>
          <w:szCs w:val="32"/>
        </w:rPr>
      </w:pPr>
    </w:p>
    <w:p>
      <w:pPr>
        <w:spacing w:line="120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内蒙古自治区呼和浩特市统计局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22年部门预算公开报告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default" w:ascii="楷体_GB2312" w:eastAsia="楷体_GB2312"/>
          <w:sz w:val="32"/>
          <w:szCs w:val="32"/>
        </w:rPr>
        <w:t>2</w:t>
      </w:r>
      <w:r>
        <w:rPr>
          <w:rFonts w:hint="eastAsia" w:ascii="楷体_GB2312" w:eastAsia="楷体_GB2312"/>
          <w:sz w:val="32"/>
          <w:szCs w:val="32"/>
        </w:rPr>
        <w:t>年3  月18  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2022年部门预算公开表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二、部门收入预算总表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三、部门支出预算总表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五、一般公共预算财政拨款支出预算表</w:t>
      </w:r>
    </w:p>
    <w:p>
      <w:pPr>
        <w:spacing w:line="336" w:lineRule="auto"/>
        <w:rPr>
          <w:rFonts w:ascii="楷体_GB2312" w:eastAsia="楷体_GB2312"/>
          <w:sz w:val="32"/>
          <w:szCs w:val="32"/>
        </w:rPr>
      </w:pPr>
      <w:r>
        <w:rPr>
          <w:rFonts w:hint="eastAsia" w:ascii="楷体_GB2312" w:hAnsi="黑体" w:eastAsia="楷体_GB2312"/>
          <w:color w:val="000000"/>
          <w:sz w:val="32"/>
          <w:szCs w:val="32"/>
        </w:rPr>
        <w:t xml:space="preserve">    六、一般公共预算财政拨款基本支出预算表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七、财政拨款“三公”经费支出预算表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八、政府性基金预算财政拨款支出预算表</w:t>
      </w:r>
    </w:p>
    <w:p>
      <w:pPr>
        <w:ind w:firstLine="640" w:firstLineChars="200"/>
        <w:rPr>
          <w:rFonts w:ascii="楷体_GB2312" w:eastAsia="楷体_GB2312"/>
          <w:sz w:val="32"/>
          <w:szCs w:val="32"/>
        </w:rPr>
      </w:pPr>
      <w:r>
        <w:rPr>
          <w:rFonts w:hint="eastAsia" w:ascii="楷体_GB2312" w:eastAsia="楷体_GB2312"/>
          <w:sz w:val="32"/>
          <w:szCs w:val="32"/>
        </w:rPr>
        <w:t>九、国有资本经营预算表</w:t>
      </w:r>
    </w:p>
    <w:p>
      <w:pPr>
        <w:ind w:firstLine="640" w:firstLineChars="200"/>
        <w:rPr>
          <w:rFonts w:ascii="楷体_GB2312" w:eastAsia="楷体_GB2312"/>
          <w:sz w:val="32"/>
          <w:szCs w:val="32"/>
        </w:rPr>
      </w:pPr>
      <w:r>
        <w:rPr>
          <w:rFonts w:hint="eastAsia" w:ascii="楷体_GB2312" w:eastAsia="楷体_GB2312"/>
          <w:sz w:val="32"/>
          <w:szCs w:val="32"/>
        </w:rPr>
        <w:t>十、部门项目支出表</w:t>
      </w:r>
    </w:p>
    <w:p>
      <w:pPr>
        <w:ind w:firstLine="640" w:firstLineChars="200"/>
        <w:rPr>
          <w:rFonts w:ascii="楷体_GB2312" w:hAnsi="黑体" w:eastAsia="楷体_GB2312"/>
          <w:sz w:val="32"/>
          <w:szCs w:val="32"/>
        </w:rPr>
      </w:pPr>
      <w:r>
        <w:rPr>
          <w:rFonts w:hint="eastAsia" w:ascii="楷体_GB2312" w:hAnsi="黑体" w:eastAsia="楷体_GB2312"/>
          <w:sz w:val="32"/>
          <w:szCs w:val="32"/>
        </w:rPr>
        <w:t>十一、项目支出绩效目标申报表</w:t>
      </w:r>
    </w:p>
    <w:p>
      <w:pPr>
        <w:ind w:firstLine="640" w:firstLineChars="200"/>
        <w:rPr>
          <w:rFonts w:ascii="楷体_GB2312" w:eastAsia="楷体_GB2312"/>
          <w:sz w:val="32"/>
          <w:szCs w:val="32"/>
        </w:rPr>
      </w:pPr>
      <w:r>
        <w:rPr>
          <w:rFonts w:hint="eastAsia" w:ascii="楷体_GB2312" w:hAnsi="黑体" w:eastAsia="楷体_GB2312"/>
          <w:sz w:val="32"/>
          <w:szCs w:val="32"/>
        </w:rPr>
        <w:t>十二、政府采购预算表</w:t>
      </w:r>
    </w:p>
    <w:p>
      <w:pPr>
        <w:spacing w:line="560" w:lineRule="exact"/>
        <w:ind w:firstLine="640" w:firstLineChars="200"/>
        <w:rPr>
          <w:rFonts w:ascii="楷体_GB2312" w:eastAsia="楷体_GB2312"/>
          <w:sz w:val="32"/>
          <w:szCs w:val="32"/>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pPr>
        <w:spacing w:beforeLines="50" w:afterLines="50" w:line="560" w:lineRule="exact"/>
        <w:jc w:val="center"/>
        <w:rPr>
          <w:rFonts w:ascii="楷体_GB2312" w:eastAsia="楷体_GB2312"/>
          <w:b/>
          <w:sz w:val="36"/>
          <w:szCs w:val="36"/>
        </w:rPr>
      </w:pPr>
      <w:bookmarkStart w:id="1" w:name="_GoBack"/>
      <w:bookmarkEnd w:id="1"/>
      <w:r>
        <w:rPr>
          <w:rFonts w:hint="eastAsia" w:ascii="楷体_GB2312" w:eastAsia="楷体_GB2312"/>
          <w:b/>
          <w:sz w:val="36"/>
          <w:szCs w:val="36"/>
        </w:rPr>
        <w:t>第一部分  部门概况</w:t>
      </w:r>
    </w:p>
    <w:p>
      <w:pPr>
        <w:snapToGrid w:val="0"/>
        <w:ind w:firstLine="640"/>
        <w:jc w:val="left"/>
        <w:rPr>
          <w:rFonts w:ascii="黑体" w:hAnsi="黑体" w:eastAsia="黑体"/>
          <w:sz w:val="32"/>
          <w:szCs w:val="32"/>
        </w:rPr>
      </w:pPr>
      <w:r>
        <w:rPr>
          <w:rFonts w:hint="eastAsia" w:ascii="黑体" w:hAnsi="黑体" w:eastAsia="黑体"/>
          <w:sz w:val="32"/>
          <w:szCs w:val="32"/>
        </w:rPr>
        <w:t>一、主要职能</w:t>
      </w:r>
    </w:p>
    <w:p>
      <w:pPr>
        <w:snapToGrid w:val="0"/>
        <w:ind w:firstLine="640"/>
        <w:jc w:val="left"/>
        <w:rPr>
          <w:rFonts w:ascii="黑体" w:hAnsi="黑体" w:eastAsia="黑体"/>
          <w:sz w:val="32"/>
          <w:szCs w:val="32"/>
        </w:rPr>
      </w:pPr>
      <w:r>
        <w:rPr>
          <w:rFonts w:hint="eastAsia" w:ascii="仿宋" w:hAnsi="仿宋" w:eastAsia="仿宋"/>
          <w:sz w:val="32"/>
          <w:szCs w:val="32"/>
        </w:rPr>
        <w:t>（一）贯彻执行统计法律、法规、规章和统计制度、统计标准。拟订统计制度和统计改革建设规划，监督检查统计法律法规、规章、制度、标准的实施。组织协调全市统计工作。</w:t>
      </w:r>
    </w:p>
    <w:p>
      <w:pPr>
        <w:pStyle w:val="8"/>
        <w:ind w:firstLine="480"/>
        <w:rPr>
          <w:rFonts w:ascii="仿宋" w:hAnsi="仿宋" w:eastAsia="仿宋"/>
          <w:sz w:val="32"/>
          <w:szCs w:val="32"/>
        </w:rPr>
      </w:pPr>
      <w:r>
        <w:rPr>
          <w:rFonts w:hint="eastAsia" w:ascii="仿宋" w:hAnsi="仿宋" w:eastAsia="仿宋"/>
          <w:sz w:val="32"/>
          <w:szCs w:val="32"/>
        </w:rPr>
        <w:t>（二）贯彻执行国民经济核算体系，组织实施全市及各旗县区国民经济核算制度和投入产出调查，核算各旗县区生产总值，汇编国民经济核算资料，监督管理各旗县区国民经济核算工作。</w:t>
      </w:r>
    </w:p>
    <w:p>
      <w:pPr>
        <w:pStyle w:val="8"/>
        <w:ind w:firstLine="480"/>
        <w:rPr>
          <w:rFonts w:ascii="仿宋" w:hAnsi="仿宋" w:eastAsia="仿宋"/>
          <w:sz w:val="32"/>
          <w:szCs w:val="32"/>
        </w:rPr>
      </w:pPr>
      <w:r>
        <w:rPr>
          <w:rFonts w:hint="eastAsia" w:ascii="仿宋" w:hAnsi="仿宋" w:eastAsia="仿宋"/>
          <w:sz w:val="32"/>
          <w:szCs w:val="32"/>
        </w:rPr>
        <w:t>（三）组织实施全市人口、经济、农牧业等重大市情市力普查。会同有关部门拟订重大市情市力的普查及专项调查计划、方案并组织实施。汇总、整理和提供有关市情市力方面的统计数据。</w:t>
      </w:r>
    </w:p>
    <w:p>
      <w:pPr>
        <w:pStyle w:val="8"/>
        <w:ind w:firstLine="480"/>
        <w:rPr>
          <w:rFonts w:ascii="仿宋" w:hAnsi="仿宋" w:eastAsia="仿宋"/>
          <w:sz w:val="32"/>
          <w:szCs w:val="32"/>
        </w:rPr>
      </w:pPr>
      <w:r>
        <w:rPr>
          <w:rFonts w:hint="eastAsia" w:ascii="仿宋" w:hAnsi="仿宋" w:eastAsia="仿宋"/>
          <w:sz w:val="32"/>
          <w:szCs w:val="32"/>
        </w:rPr>
        <w:t>（四）组织实施农林牧渔业、工业、建筑业、服务业等全市国民经济各行各业的统计调查，收集、汇总、整理和提供有关调查的统计数据，汇总、整理和提供旅游、交通运输、邮政、教育、卫生、社会保障、公用事业等全市性基本统计数据。</w:t>
      </w:r>
    </w:p>
    <w:p>
      <w:pPr>
        <w:pStyle w:val="8"/>
        <w:ind w:firstLine="480"/>
        <w:rPr>
          <w:rFonts w:ascii="仿宋" w:hAnsi="仿宋" w:eastAsia="仿宋"/>
          <w:sz w:val="32"/>
          <w:szCs w:val="32"/>
        </w:rPr>
      </w:pPr>
      <w:r>
        <w:rPr>
          <w:rFonts w:hint="eastAsia" w:ascii="仿宋" w:hAnsi="仿宋" w:eastAsia="仿宋"/>
          <w:sz w:val="32"/>
          <w:szCs w:val="32"/>
        </w:rPr>
        <w:t>（五）组织实施全市能源、投资、消费、科技、文化、人口、劳动力、社会发展、环境基本情况等统计调查，收集、汇总、整理和提供有关调查的统计数据，汇总、整理和提供资源、房屋、对外贸易、对外经济等全市性基本统计数据。</w:t>
      </w:r>
    </w:p>
    <w:p>
      <w:pPr>
        <w:pStyle w:val="8"/>
        <w:ind w:firstLine="480"/>
        <w:rPr>
          <w:rFonts w:ascii="仿宋" w:hAnsi="仿宋" w:eastAsia="仿宋"/>
          <w:sz w:val="32"/>
          <w:szCs w:val="32"/>
        </w:rPr>
      </w:pPr>
      <w:r>
        <w:rPr>
          <w:rFonts w:hint="eastAsia" w:ascii="仿宋" w:hAnsi="仿宋" w:eastAsia="仿宋"/>
          <w:sz w:val="32"/>
          <w:szCs w:val="32"/>
        </w:rPr>
        <w:t>（六）组织各旗县区各部门各单位的经济、社会、科技和资源环境统计调查，统一核定、管理、公布全市性基本统计资料，定期发布国民经济和社会发展情况的统计信息。</w:t>
      </w:r>
    </w:p>
    <w:p>
      <w:pPr>
        <w:pStyle w:val="8"/>
        <w:ind w:firstLine="480"/>
        <w:rPr>
          <w:rFonts w:ascii="仿宋" w:hAnsi="仿宋" w:eastAsia="仿宋"/>
          <w:sz w:val="32"/>
          <w:szCs w:val="32"/>
        </w:rPr>
      </w:pPr>
      <w:r>
        <w:rPr>
          <w:rFonts w:hint="eastAsia" w:ascii="仿宋" w:hAnsi="仿宋" w:eastAsia="仿宋"/>
          <w:sz w:val="32"/>
          <w:szCs w:val="32"/>
        </w:rPr>
        <w:t>（七）负责对全市国民经济、社会发展、科技进步和资源环境等情况进行统计分析、监测和监督，会同有关部门组织实施全市生态文明建设年度评价工作，向市委、政府及有关部门提供统计信息和咨询建议。</w:t>
      </w:r>
    </w:p>
    <w:p>
      <w:pPr>
        <w:pStyle w:val="8"/>
        <w:ind w:firstLine="480"/>
        <w:rPr>
          <w:rFonts w:ascii="仿宋" w:hAnsi="仿宋" w:eastAsia="仿宋"/>
          <w:sz w:val="32"/>
          <w:szCs w:val="32"/>
        </w:rPr>
      </w:pPr>
      <w:r>
        <w:rPr>
          <w:rFonts w:hint="eastAsia" w:ascii="仿宋" w:hAnsi="仿宋" w:eastAsia="仿宋"/>
          <w:sz w:val="32"/>
          <w:szCs w:val="32"/>
        </w:rPr>
        <w:t>（八）依法审批或备案全市各部门统计调查项目，指导专业统计基础工作、统计基层业务基础建设，建立健全统计数据质量审核、监控和评估制度，开展对重大统计数据的审核、监控和评估。</w:t>
      </w:r>
    </w:p>
    <w:p>
      <w:pPr>
        <w:pStyle w:val="8"/>
        <w:ind w:firstLine="480"/>
        <w:rPr>
          <w:rFonts w:ascii="仿宋" w:hAnsi="仿宋" w:eastAsia="仿宋"/>
          <w:sz w:val="32"/>
          <w:szCs w:val="32"/>
        </w:rPr>
      </w:pPr>
      <w:r>
        <w:rPr>
          <w:rFonts w:hint="eastAsia" w:ascii="仿宋" w:hAnsi="仿宋" w:eastAsia="仿宋"/>
          <w:sz w:val="32"/>
          <w:szCs w:val="32"/>
        </w:rPr>
        <w:t>（九）协助各旗县区管理统计局主要负责人，指导全市统计科学研究、干部培训、统计专业技术队伍建设工作。按规定管理和监督旗县区级统计部门的中央财政统计事业经费。</w:t>
      </w:r>
    </w:p>
    <w:p>
      <w:pPr>
        <w:pStyle w:val="8"/>
        <w:ind w:firstLine="480"/>
        <w:rPr>
          <w:rFonts w:ascii="仿宋" w:hAnsi="仿宋" w:eastAsia="仿宋"/>
          <w:sz w:val="32"/>
          <w:szCs w:val="32"/>
        </w:rPr>
      </w:pPr>
      <w:r>
        <w:rPr>
          <w:rFonts w:hint="eastAsia" w:ascii="仿宋" w:hAnsi="仿宋" w:eastAsia="仿宋"/>
          <w:sz w:val="32"/>
          <w:szCs w:val="32"/>
        </w:rPr>
        <w:t>（十）负责拟订全市统计信息化工程建设规划，建立、管理和维护全市统计信息化系统、统计数据库系统、全市宏观经济与社会发展基础数据库。指导各旗县区统计信息化系统建设。</w:t>
      </w:r>
    </w:p>
    <w:p>
      <w:pPr>
        <w:pStyle w:val="8"/>
        <w:ind w:firstLine="480"/>
        <w:rPr>
          <w:rFonts w:ascii="仿宋" w:hAnsi="仿宋" w:eastAsia="仿宋"/>
          <w:sz w:val="32"/>
          <w:szCs w:val="32"/>
        </w:rPr>
      </w:pPr>
      <w:r>
        <w:rPr>
          <w:rFonts w:hint="eastAsia" w:ascii="仿宋" w:hAnsi="仿宋" w:eastAsia="仿宋"/>
          <w:sz w:val="32"/>
          <w:szCs w:val="32"/>
        </w:rPr>
        <w:t>（十一）按照本部门权责清单履行相关职责。负责职责范围内的安全生产、职业健康、生态环境保护等工作。</w:t>
      </w:r>
    </w:p>
    <w:p>
      <w:pPr>
        <w:pStyle w:val="8"/>
        <w:ind w:firstLine="480"/>
        <w:rPr>
          <w:rFonts w:ascii="仿宋" w:hAnsi="仿宋" w:eastAsia="仿宋"/>
          <w:sz w:val="32"/>
          <w:szCs w:val="32"/>
        </w:rPr>
      </w:pPr>
      <w:r>
        <w:rPr>
          <w:rFonts w:hint="eastAsia" w:ascii="仿宋" w:hAnsi="仿宋" w:eastAsia="仿宋"/>
          <w:sz w:val="32"/>
          <w:szCs w:val="32"/>
        </w:rPr>
        <w:t>（十二）完成市委、市政府交办的其他任务。</w:t>
      </w:r>
    </w:p>
    <w:p>
      <w:pPr>
        <w:widowControl/>
        <w:ind w:firstLine="480"/>
        <w:jc w:val="left"/>
        <w:rPr>
          <w:rFonts w:ascii="仿宋" w:hAnsi="仿宋" w:eastAsia="仿宋" w:cs="宋体"/>
          <w:color w:val="000000"/>
          <w:kern w:val="0"/>
          <w:sz w:val="24"/>
        </w:rPr>
      </w:pPr>
    </w:p>
    <w:p>
      <w:pPr>
        <w:widowControl/>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sz w:val="32"/>
          <w:szCs w:val="32"/>
        </w:rPr>
        <w:t>机构设置及预算单位构成情况</w:t>
      </w:r>
    </w:p>
    <w:p>
      <w:pPr>
        <w:widowControl/>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机构和人员情况</w:t>
      </w:r>
    </w:p>
    <w:p>
      <w:pPr>
        <w:widowControl/>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呼和浩特市统计局作为呼和浩特市人民政府负责国民经济和社会发展的综合统计部门，系一级预算单位，根据工作职责，全局设12个职能科（室），所属二级事业单位4个。</w:t>
      </w:r>
    </w:p>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2021年纳入部门预算的5家单位共计核定编制178人，其中局机关公务员编制37人，事业单位编制141人。在职预算人数178人（行政人员37人，参照公务员管理人员118人，事业人员23人），离退休预算人数82人（离休人员1人，退休81人），财政负担遗属人数2人。</w:t>
      </w:r>
    </w:p>
    <w:p>
      <w:pPr>
        <w:widowControl/>
        <w:shd w:val="clear" w:color="auto" w:fill="FFFFFF"/>
        <w:jc w:val="left"/>
        <w:rPr>
          <w:rFonts w:ascii="仿宋_GB2312" w:hAnsi="微软雅黑" w:eastAsia="仿宋_GB2312" w:cs="宋体"/>
          <w:b/>
          <w:color w:val="000000"/>
          <w:kern w:val="0"/>
          <w:sz w:val="44"/>
          <w:szCs w:val="44"/>
        </w:rPr>
      </w:pPr>
      <w:r>
        <w:rPr>
          <w:rFonts w:hint="eastAsia" w:ascii="仿宋_GB2312" w:hAnsi="微软雅黑" w:eastAsia="仿宋_GB2312" w:cs="宋体"/>
          <w:color w:val="000000"/>
          <w:kern w:val="0"/>
          <w:sz w:val="32"/>
          <w:szCs w:val="32"/>
        </w:rPr>
        <w:t xml:space="preserve">                  </w:t>
      </w:r>
      <w:r>
        <w:rPr>
          <w:rFonts w:ascii="仿宋_GB2312" w:hAnsi="微软雅黑" w:eastAsia="仿宋_GB2312" w:cs="宋体"/>
          <w:b/>
          <w:color w:val="000000"/>
          <w:kern w:val="0"/>
          <w:sz w:val="44"/>
          <w:szCs w:val="44"/>
        </w:rPr>
        <w:t>单位情况表</w:t>
      </w:r>
    </w:p>
    <w:tbl>
      <w:tblPr>
        <w:tblStyle w:val="9"/>
        <w:tblW w:w="8310" w:type="dxa"/>
        <w:tblInd w:w="0" w:type="dxa"/>
        <w:shd w:val="clear" w:color="auto" w:fill="FFFFFF"/>
        <w:tblLayout w:type="autofit"/>
        <w:tblCellMar>
          <w:top w:w="0" w:type="dxa"/>
          <w:left w:w="0" w:type="dxa"/>
          <w:bottom w:w="0" w:type="dxa"/>
          <w:right w:w="0" w:type="dxa"/>
        </w:tblCellMar>
      </w:tblPr>
      <w:tblGrid>
        <w:gridCol w:w="1005"/>
        <w:gridCol w:w="3815"/>
        <w:gridCol w:w="3490"/>
      </w:tblGrid>
      <w:tr>
        <w:tblPrEx>
          <w:shd w:val="clear" w:color="auto" w:fill="FFFFFF"/>
          <w:tblCellMar>
            <w:top w:w="0" w:type="dxa"/>
            <w:left w:w="0" w:type="dxa"/>
            <w:bottom w:w="0" w:type="dxa"/>
            <w:right w:w="0" w:type="dxa"/>
          </w:tblCellMar>
        </w:tblPrEx>
        <w:trPr>
          <w:trHeight w:val="527" w:hRule="atLeast"/>
        </w:trPr>
        <w:tc>
          <w:tcPr>
            <w:tcW w:w="1005" w:type="dxa"/>
            <w:tcBorders>
              <w:top w:val="single" w:color="auto" w:sz="8" w:space="0"/>
              <w:left w:val="single" w:color="auto" w:sz="8" w:space="0"/>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序号</w:t>
            </w:r>
          </w:p>
        </w:tc>
        <w:tc>
          <w:tcPr>
            <w:tcW w:w="3815" w:type="dxa"/>
            <w:tcBorders>
              <w:top w:val="single" w:color="auto" w:sz="8" w:space="0"/>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单位名称</w:t>
            </w:r>
          </w:p>
        </w:tc>
        <w:tc>
          <w:tcPr>
            <w:tcW w:w="3490" w:type="dxa"/>
            <w:tcBorders>
              <w:top w:val="single" w:color="auto" w:sz="8" w:space="0"/>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单位性质</w:t>
            </w:r>
          </w:p>
        </w:tc>
      </w:tr>
      <w:tr>
        <w:tblPrEx>
          <w:shd w:val="clear" w:color="auto" w:fill="FFFFFF"/>
          <w:tblCellMar>
            <w:top w:w="0" w:type="dxa"/>
            <w:left w:w="0" w:type="dxa"/>
            <w:bottom w:w="0" w:type="dxa"/>
            <w:right w:w="0" w:type="dxa"/>
          </w:tblCellMar>
        </w:tblPrEx>
        <w:trPr>
          <w:trHeight w:val="527" w:hRule="atLeast"/>
        </w:trPr>
        <w:tc>
          <w:tcPr>
            <w:tcW w:w="1005" w:type="dxa"/>
            <w:tcBorders>
              <w:top w:val="nil"/>
              <w:left w:val="single" w:color="auto" w:sz="8" w:space="0"/>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1</w:t>
            </w:r>
          </w:p>
        </w:tc>
        <w:tc>
          <w:tcPr>
            <w:tcW w:w="3815"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呼市统计局本级</w:t>
            </w:r>
          </w:p>
        </w:tc>
        <w:tc>
          <w:tcPr>
            <w:tcW w:w="3490"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财政拨款的行政单位</w:t>
            </w:r>
          </w:p>
        </w:tc>
      </w:tr>
      <w:tr>
        <w:tblPrEx>
          <w:shd w:val="clear" w:color="auto" w:fill="FFFFFF"/>
          <w:tblCellMar>
            <w:top w:w="0" w:type="dxa"/>
            <w:left w:w="0" w:type="dxa"/>
            <w:bottom w:w="0" w:type="dxa"/>
            <w:right w:w="0" w:type="dxa"/>
          </w:tblCellMar>
        </w:tblPrEx>
        <w:trPr>
          <w:trHeight w:val="527" w:hRule="atLeast"/>
        </w:trPr>
        <w:tc>
          <w:tcPr>
            <w:tcW w:w="1005" w:type="dxa"/>
            <w:tcBorders>
              <w:top w:val="nil"/>
              <w:left w:val="single" w:color="auto" w:sz="8" w:space="0"/>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w:t>
            </w:r>
          </w:p>
        </w:tc>
        <w:tc>
          <w:tcPr>
            <w:tcW w:w="3815"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呼和浩特市统计普查中心</w:t>
            </w:r>
          </w:p>
        </w:tc>
        <w:tc>
          <w:tcPr>
            <w:tcW w:w="3490"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参照公务员法管理的事业单位</w:t>
            </w:r>
          </w:p>
        </w:tc>
      </w:tr>
      <w:tr>
        <w:tblPrEx>
          <w:shd w:val="clear" w:color="auto" w:fill="FFFFFF"/>
          <w:tblCellMar>
            <w:top w:w="0" w:type="dxa"/>
            <w:left w:w="0" w:type="dxa"/>
            <w:bottom w:w="0" w:type="dxa"/>
            <w:right w:w="0" w:type="dxa"/>
          </w:tblCellMar>
        </w:tblPrEx>
        <w:trPr>
          <w:trHeight w:val="527" w:hRule="atLeast"/>
        </w:trPr>
        <w:tc>
          <w:tcPr>
            <w:tcW w:w="1005" w:type="dxa"/>
            <w:tcBorders>
              <w:top w:val="nil"/>
              <w:left w:val="single" w:color="auto" w:sz="8" w:space="0"/>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w:t>
            </w:r>
          </w:p>
        </w:tc>
        <w:tc>
          <w:tcPr>
            <w:tcW w:w="3815"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呼和浩特市统计局综合保障中心</w:t>
            </w:r>
          </w:p>
        </w:tc>
        <w:tc>
          <w:tcPr>
            <w:tcW w:w="3490"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公益一类事业单位</w:t>
            </w:r>
          </w:p>
        </w:tc>
      </w:tr>
      <w:tr>
        <w:tblPrEx>
          <w:shd w:val="clear" w:color="auto" w:fill="FFFFFF"/>
          <w:tblCellMar>
            <w:top w:w="0" w:type="dxa"/>
            <w:left w:w="0" w:type="dxa"/>
            <w:bottom w:w="0" w:type="dxa"/>
            <w:right w:w="0" w:type="dxa"/>
          </w:tblCellMar>
        </w:tblPrEx>
        <w:trPr>
          <w:trHeight w:val="527" w:hRule="atLeast"/>
        </w:trPr>
        <w:tc>
          <w:tcPr>
            <w:tcW w:w="1005" w:type="dxa"/>
            <w:tcBorders>
              <w:top w:val="nil"/>
              <w:left w:val="single" w:color="auto" w:sz="8" w:space="0"/>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w:t>
            </w:r>
          </w:p>
        </w:tc>
        <w:tc>
          <w:tcPr>
            <w:tcW w:w="3815"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呼和浩特市统计综合行政执法支队</w:t>
            </w:r>
          </w:p>
        </w:tc>
        <w:tc>
          <w:tcPr>
            <w:tcW w:w="3490"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参照公务员法管理的事业单位</w:t>
            </w:r>
          </w:p>
        </w:tc>
      </w:tr>
      <w:tr>
        <w:tblPrEx>
          <w:shd w:val="clear" w:color="auto" w:fill="FFFFFF"/>
          <w:tblCellMar>
            <w:top w:w="0" w:type="dxa"/>
            <w:left w:w="0" w:type="dxa"/>
            <w:bottom w:w="0" w:type="dxa"/>
            <w:right w:w="0" w:type="dxa"/>
          </w:tblCellMar>
        </w:tblPrEx>
        <w:trPr>
          <w:trHeight w:val="527" w:hRule="atLeast"/>
        </w:trPr>
        <w:tc>
          <w:tcPr>
            <w:tcW w:w="1005" w:type="dxa"/>
            <w:tcBorders>
              <w:top w:val="nil"/>
              <w:left w:val="single" w:color="auto" w:sz="8" w:space="0"/>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5</w:t>
            </w:r>
          </w:p>
        </w:tc>
        <w:tc>
          <w:tcPr>
            <w:tcW w:w="3815"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呼和浩特市城乡社会经济抽样调查中心</w:t>
            </w:r>
          </w:p>
        </w:tc>
        <w:tc>
          <w:tcPr>
            <w:tcW w:w="3490" w:type="dxa"/>
            <w:tcBorders>
              <w:top w:val="nil"/>
              <w:left w:val="nil"/>
              <w:bottom w:val="single" w:color="auto" w:sz="8" w:space="0"/>
              <w:right w:val="single" w:color="auto" w:sz="8" w:space="0"/>
            </w:tcBorders>
            <w:shd w:val="clear" w:color="auto" w:fill="auto"/>
            <w:tcMar>
              <w:top w:w="0" w:type="dxa"/>
              <w:left w:w="142" w:type="dxa"/>
              <w:bottom w:w="0" w:type="dxa"/>
              <w:right w:w="142" w:type="dxa"/>
            </w:tcMar>
            <w:vAlign w:val="center"/>
          </w:tcPr>
          <w:p>
            <w:pPr>
              <w:widowControl/>
              <w:shd w:val="clear" w:color="auto" w:fill="FFFFFF"/>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参照公务员法管理的事业单位</w:t>
            </w:r>
          </w:p>
        </w:tc>
      </w:tr>
    </w:tbl>
    <w:p>
      <w:pPr>
        <w:widowControl/>
        <w:ind w:firstLine="480"/>
        <w:jc w:val="left"/>
        <w:rPr>
          <w:rFonts w:ascii="仿宋_GB2312" w:hAnsi="微软雅黑" w:eastAsia="仿宋_GB2312" w:cs="宋体"/>
          <w:color w:val="000000"/>
          <w:kern w:val="0"/>
          <w:sz w:val="24"/>
        </w:rPr>
      </w:pPr>
    </w:p>
    <w:p>
      <w:pPr>
        <w:spacing w:beforeLines="50" w:afterLines="50" w:line="560" w:lineRule="exact"/>
        <w:jc w:val="center"/>
        <w:rPr>
          <w:rFonts w:ascii="楷体_GB2312" w:eastAsia="楷体_GB2312"/>
          <w:b/>
          <w:sz w:val="36"/>
          <w:szCs w:val="36"/>
        </w:rPr>
      </w:pPr>
      <w:r>
        <w:rPr>
          <w:rFonts w:hint="eastAsia" w:ascii="楷体_GB2312" w:eastAsia="楷体_GB2312"/>
          <w:b/>
          <w:sz w:val="36"/>
          <w:szCs w:val="36"/>
        </w:rPr>
        <w:t>第二部分   2021年部门预算安排情况说明</w:t>
      </w: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收入预算3459.75万元，比2021年预算减少301.59万元，减少8.02%，减少原因主要是由于统计调查专项经费本年度预算大幅度减少。</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支出预算3459.75万元，比2021年预算减少301.59万元，减少8.02%，减少原因主要是由于统计调查专项经费本年度预算大幅度减少。</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部门预算收入459.75万元，其中：一般公共预算拨款收入3459.75万元，占比100 %。</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部门预算支出3459.75万元，其中：基本支出2869.45万元，占比82.94 %；项目支出590.3万元，占比17.06%。</w:t>
      </w:r>
    </w:p>
    <w:p>
      <w:pPr>
        <w:adjustRightInd w:val="0"/>
        <w:snapToGrid w:val="0"/>
        <w:spacing w:line="560" w:lineRule="exact"/>
        <w:ind w:firstLine="640"/>
        <w:rPr>
          <w:rFonts w:ascii="仿宋_GB2312" w:hAnsi="黑体" w:eastAsia="仿宋_GB2312"/>
          <w:color w:val="000000"/>
          <w:sz w:val="32"/>
          <w:szCs w:val="32"/>
        </w:rPr>
      </w:pPr>
      <w:r>
        <w:rPr>
          <w:rFonts w:hint="eastAsia" w:ascii="仿宋_GB2312" w:eastAsia="仿宋_GB2312"/>
          <w:sz w:val="32"/>
          <w:szCs w:val="32"/>
        </w:rPr>
        <w:t>主要用于局机关及4家所属事业单位的机构正常运转、人员工资及离退休费的发放、住房公积金和社会保险费用的缴纳、常规统计调查、大型国情国力调查以及各项统计抽样调查活动等方面支出。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b/>
          <w:sz w:val="36"/>
          <w:szCs w:val="36"/>
        </w:rPr>
      </w:pPr>
      <w:r>
        <w:rPr>
          <w:rFonts w:hint="eastAsia" w:ascii="仿宋_GB2312" w:eastAsia="仿宋_GB2312"/>
          <w:sz w:val="32"/>
          <w:szCs w:val="32"/>
        </w:rPr>
        <w:t>财政拨款收支预算3459.75万元，包括：一般公共预算财政拨款3459.75万元，。</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2"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rPr>
        <w:t>2626.08万元，比上年预算数减少337.84万元。</w:t>
      </w:r>
      <w:r>
        <w:rPr>
          <w:rFonts w:hint="eastAsia" w:eastAsia="仿宋_GB2312"/>
          <w:sz w:val="32"/>
          <w:szCs w:val="32"/>
        </w:rPr>
        <w:t>主要用于</w:t>
      </w:r>
      <w:r>
        <w:rPr>
          <w:rFonts w:hint="eastAsia" w:ascii="仿宋_GB2312" w:eastAsia="仿宋_GB2312"/>
          <w:sz w:val="32"/>
          <w:szCs w:val="32"/>
        </w:rPr>
        <w:t>局机关及4家所属事业单位的机构运转、统计基层基础建设、统计业务培训、年度人口变动情况抽样调查、第五次全国经济普查等大型国情国力调查前期准备及各项统计抽样调查活动等方面支出。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社会保障和就业类496.17</w:t>
      </w:r>
      <w:r>
        <w:rPr>
          <w:rFonts w:hint="eastAsia" w:ascii="仿宋_GB2312" w:eastAsia="仿宋_GB2312"/>
          <w:sz w:val="32"/>
          <w:szCs w:val="32"/>
        </w:rPr>
        <w:t>万元，比上年预算数增加56.92万元。增加原因是年度内预计退休人员增加导致职业年金单位部分虚账做实预算增加以及基本预算基数增加所致。</w:t>
      </w:r>
      <w:r>
        <w:rPr>
          <w:rFonts w:hint="eastAsia" w:eastAsia="仿宋_GB2312"/>
          <w:sz w:val="32"/>
          <w:szCs w:val="32"/>
        </w:rPr>
        <w:t>主要用于</w:t>
      </w:r>
      <w:r>
        <w:rPr>
          <w:rFonts w:hint="eastAsia" w:ascii="仿宋_GB2312" w:eastAsia="仿宋_GB2312"/>
          <w:sz w:val="32"/>
          <w:szCs w:val="32"/>
        </w:rPr>
        <w:t>局机关及4家所属事业单位的离退休人员离退休费发放、养老保险单位部分的缴纳以及职业年金单位部分的虚账做实、遗属生活补助发放等方面的支出。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卫生健康支出类</w:t>
      </w:r>
      <w:r>
        <w:rPr>
          <w:rFonts w:hint="eastAsia" w:ascii="仿宋" w:hAnsi="仿宋" w:eastAsia="仿宋"/>
          <w:b/>
          <w:sz w:val="32"/>
          <w:szCs w:val="32"/>
        </w:rPr>
        <w:t>115.37 万元</w:t>
      </w:r>
      <w:r>
        <w:rPr>
          <w:rFonts w:hint="eastAsia" w:eastAsia="仿宋_GB2312"/>
          <w:sz w:val="32"/>
          <w:szCs w:val="32"/>
        </w:rPr>
        <w:t>，</w:t>
      </w:r>
      <w:r>
        <w:rPr>
          <w:rFonts w:hint="eastAsia" w:ascii="仿宋_GB2312" w:eastAsia="仿宋_GB2312"/>
          <w:sz w:val="32"/>
          <w:szCs w:val="32"/>
        </w:rPr>
        <w:t>比上年预算数减少7.87 万元。</w:t>
      </w:r>
      <w:r>
        <w:rPr>
          <w:rFonts w:hint="eastAsia" w:eastAsia="仿宋_GB2312"/>
          <w:sz w:val="32"/>
          <w:szCs w:val="32"/>
        </w:rPr>
        <w:t>主要用于</w:t>
      </w:r>
      <w:r>
        <w:rPr>
          <w:rFonts w:hint="eastAsia" w:ascii="仿宋_GB2312" w:eastAsia="仿宋_GB2312"/>
          <w:sz w:val="32"/>
          <w:szCs w:val="32"/>
        </w:rPr>
        <w:t>局机关及4家所属事业单位的基本医疗保险单位部分的缴纳、长期照护保险单位部分的缴纳、大病保险以及公务员医疗补助等方面的支出。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住房保障支出类222.14万元</w:t>
      </w:r>
      <w:r>
        <w:rPr>
          <w:rFonts w:hint="eastAsia" w:ascii="仿宋_GB2312" w:eastAsia="仿宋_GB2312"/>
          <w:sz w:val="32"/>
          <w:szCs w:val="32"/>
        </w:rPr>
        <w:t>，比上年预算数减少12.79  万元。减少原因是系统内预算单位在职人员减少导致住房公积金减少，以及新职工住房货币化基数变化导致。</w:t>
      </w:r>
      <w:r>
        <w:rPr>
          <w:rFonts w:hint="eastAsia" w:eastAsia="仿宋_GB2312"/>
          <w:sz w:val="32"/>
          <w:szCs w:val="32"/>
        </w:rPr>
        <w:t>主要用于</w:t>
      </w:r>
      <w:r>
        <w:rPr>
          <w:rFonts w:hint="eastAsia" w:ascii="仿宋_GB2312" w:eastAsia="仿宋_GB2312"/>
          <w:sz w:val="32"/>
          <w:szCs w:val="32"/>
        </w:rPr>
        <w:t>局机关及4家所属事业单位在职人员住房公积金单位部分的缴纳以及新职工住房货币化补助等方面的支出。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财政拨款“三公”经费支出预算0.7万元，比上年预算减少2.86万元，下降408.57%。原因是2022年度有1家二级单位没有安排三公经费预算。本年预算比上年执行数增加0.33 万元，增长89.19%。其中：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1、因公出国（境）费用0万元，与上年预算数持平，本年没有列入预算。</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2、公务接待费0.7 万元，比上年预算减少2.86万元，下降408.57%。原因是2022年度有1家二级单位没有公务接待费预算。本年预算数比上年执行数增加0.33万元，增长89.19%，原因是2021年度公务接待费用没有全部支出。</w:t>
      </w:r>
    </w:p>
    <w:p>
      <w:pPr>
        <w:adjustRightInd w:val="0"/>
        <w:snapToGrid w:val="0"/>
        <w:spacing w:line="560" w:lineRule="exact"/>
        <w:ind w:left="159" w:leftChars="76" w:firstLine="480" w:firstLineChars="150"/>
        <w:rPr>
          <w:rFonts w:ascii="仿宋_GB2312" w:eastAsia="仿宋_GB2312"/>
          <w:sz w:val="32"/>
          <w:szCs w:val="32"/>
        </w:rPr>
      </w:pPr>
      <w:r>
        <w:rPr>
          <w:rFonts w:hint="eastAsia" w:ascii="仿宋_GB2312" w:eastAsia="仿宋_GB2312"/>
          <w:sz w:val="32"/>
          <w:szCs w:val="32"/>
        </w:rPr>
        <w:t>3、公务用车购置及运行维护费0万元，与上年预算持平，本年预算与上年执行数持平。其中，公务用车购置0万元，与上年预算持平；公务用车运行维护费0万元，本年预算与上年预算持平，本年预算上年执行数持平。原因是两个预算年度都没有公务用车所以没有安排预算,也没有发生公务用车运行维护费用。</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机关运行经费，是指各部门的公用经费，包括办公费、邮电费、差旅费、会议费、福利费、日常维修费、一般设备购置费、公务用车运行维护费、公务接待费以及其他费用。</w:t>
      </w:r>
    </w:p>
    <w:p>
      <w:pPr>
        <w:adjustRightInd w:val="0"/>
        <w:snapToGrid w:val="0"/>
        <w:spacing w:line="56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2022年，我局机关运行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130.7万元，比上年</w:t>
      </w:r>
      <w:r>
        <w:rPr>
          <w:rFonts w:hint="eastAsia" w:ascii="仿宋_GB2312" w:eastAsia="仿宋_GB2312"/>
          <w:sz w:val="32"/>
          <w:szCs w:val="32"/>
        </w:rPr>
        <w:t>增加26.67</w:t>
      </w:r>
      <w:r>
        <w:rPr>
          <w:rFonts w:hint="eastAsia" w:ascii="仿宋_GB2312" w:eastAsia="仿宋_GB2312"/>
          <w:color w:val="000000"/>
          <w:sz w:val="32"/>
          <w:szCs w:val="32"/>
        </w:rPr>
        <w:t>万元，增加20.41</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主要原因是部分单位在职人员人数减少，导致单位运行经费下降。</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政府采购预算总额8.95万元，其中：政府采购货物预算3.95万元，政府采购工程预算0万元，政府采购服务预算5万元。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截至2021年末，车辆全部上交，单位价值200万元以上大型设备0台（套）。</w:t>
      </w:r>
    </w:p>
    <w:p>
      <w:pPr>
        <w:snapToGrid w:val="0"/>
        <w:spacing w:line="56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2021年度项目支出绩效目标情况说明</w:t>
      </w:r>
    </w:p>
    <w:p>
      <w:pPr>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ind w:firstLine="640" w:firstLineChars="200"/>
        <w:rPr>
          <w:rFonts w:ascii="仿宋_GB2312" w:eastAsia="仿宋_GB2312"/>
          <w:sz w:val="32"/>
          <w:szCs w:val="32"/>
        </w:rPr>
      </w:pPr>
      <w:r>
        <w:rPr>
          <w:rFonts w:hint="eastAsia" w:ascii="仿宋_GB2312" w:eastAsia="仿宋_GB2312"/>
          <w:sz w:val="32"/>
          <w:szCs w:val="32"/>
        </w:rPr>
        <w:t>2022年，填报绩效目标的预算项目17个，</w:t>
      </w:r>
      <w:bookmarkStart w:id="0" w:name="OLE_LINK1"/>
      <w:r>
        <w:rPr>
          <w:rFonts w:hint="eastAsia" w:ascii="仿宋_GB2312" w:eastAsia="仿宋_GB2312"/>
          <w:sz w:val="32"/>
          <w:szCs w:val="32"/>
        </w:rPr>
        <w:t>公开绩效目标17个，公开项目占全部预算项目的100%。</w:t>
      </w:r>
      <w:bookmarkEnd w:id="0"/>
      <w:r>
        <w:rPr>
          <w:rFonts w:hint="eastAsia" w:ascii="仿宋_GB2312" w:eastAsia="仿宋_GB2312"/>
          <w:sz w:val="32"/>
          <w:szCs w:val="32"/>
        </w:rPr>
        <w:t>公开填报绩效目标的项目支出预算590.3万元，占全部项目支出预算的100%。</w:t>
      </w:r>
    </w:p>
    <w:p>
      <w:pPr>
        <w:adjustRightInd w:val="0"/>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是指呼市本级财政当年拨付的资金。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：是指为保障机构正常运转，完成日常工作任务而发生的人员支出和公用支出。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联系人：兰淑根        联系电话：0471-4609172</w:t>
      </w:r>
    </w:p>
    <w:p>
      <w:pPr>
        <w:snapToGrid w:val="0"/>
        <w:spacing w:beforeLines="50" w:afterLines="50"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详见附表：部门预算公开8张表以总表形式上传，项目支出绩效目标表以总表形式上传。（样式见自治区部门预算公开样式）</w:t>
      </w:r>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Ubuntu"/>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III</w:t>
    </w:r>
    <w:r>
      <w:rPr>
        <w:rStyle w:val="12"/>
      </w:rPr>
      <w:fldChar w:fldCharType="end"/>
    </w:r>
  </w:p>
  <w:p>
    <w:pPr>
      <w:pStyle w:val="6"/>
      <w:jc w:val="center"/>
      <w:rPr>
        <w:sz w:val="24"/>
        <w:szCs w:val="24"/>
      </w:rPr>
    </w:pP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w:t>
    </w:r>
    <w:r>
      <w:rPr>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2E7E"/>
    <w:rsid w:val="0002412C"/>
    <w:rsid w:val="0002430F"/>
    <w:rsid w:val="00025064"/>
    <w:rsid w:val="00025317"/>
    <w:rsid w:val="000256A5"/>
    <w:rsid w:val="00025A50"/>
    <w:rsid w:val="00026573"/>
    <w:rsid w:val="000273BA"/>
    <w:rsid w:val="00027475"/>
    <w:rsid w:val="0002790D"/>
    <w:rsid w:val="00027FC5"/>
    <w:rsid w:val="0003065C"/>
    <w:rsid w:val="00030D0B"/>
    <w:rsid w:val="00031615"/>
    <w:rsid w:val="000316C9"/>
    <w:rsid w:val="00031D9E"/>
    <w:rsid w:val="00032A07"/>
    <w:rsid w:val="00032A3C"/>
    <w:rsid w:val="00033542"/>
    <w:rsid w:val="000340E2"/>
    <w:rsid w:val="00034EA4"/>
    <w:rsid w:val="00036631"/>
    <w:rsid w:val="000368E8"/>
    <w:rsid w:val="00037635"/>
    <w:rsid w:val="00037A2A"/>
    <w:rsid w:val="000401FF"/>
    <w:rsid w:val="000412FE"/>
    <w:rsid w:val="00042AF7"/>
    <w:rsid w:val="00042FBD"/>
    <w:rsid w:val="0004376D"/>
    <w:rsid w:val="000440BF"/>
    <w:rsid w:val="00045FF7"/>
    <w:rsid w:val="000465A1"/>
    <w:rsid w:val="000476B5"/>
    <w:rsid w:val="00047F2F"/>
    <w:rsid w:val="00050488"/>
    <w:rsid w:val="00050F27"/>
    <w:rsid w:val="000519D6"/>
    <w:rsid w:val="00052698"/>
    <w:rsid w:val="00052A9B"/>
    <w:rsid w:val="000530E6"/>
    <w:rsid w:val="000532F5"/>
    <w:rsid w:val="000535EB"/>
    <w:rsid w:val="00054038"/>
    <w:rsid w:val="00054BE5"/>
    <w:rsid w:val="00054C59"/>
    <w:rsid w:val="0005726F"/>
    <w:rsid w:val="00057639"/>
    <w:rsid w:val="000613DF"/>
    <w:rsid w:val="0006173B"/>
    <w:rsid w:val="00061D3F"/>
    <w:rsid w:val="000627AC"/>
    <w:rsid w:val="000628C3"/>
    <w:rsid w:val="00062C96"/>
    <w:rsid w:val="00062D49"/>
    <w:rsid w:val="0006376E"/>
    <w:rsid w:val="00063F1B"/>
    <w:rsid w:val="00064562"/>
    <w:rsid w:val="000661EA"/>
    <w:rsid w:val="00070313"/>
    <w:rsid w:val="000706DE"/>
    <w:rsid w:val="00070C23"/>
    <w:rsid w:val="000712A7"/>
    <w:rsid w:val="000713C2"/>
    <w:rsid w:val="000720A3"/>
    <w:rsid w:val="000720AB"/>
    <w:rsid w:val="00072927"/>
    <w:rsid w:val="00072A18"/>
    <w:rsid w:val="000772F7"/>
    <w:rsid w:val="00077A3F"/>
    <w:rsid w:val="00077CA1"/>
    <w:rsid w:val="0008081F"/>
    <w:rsid w:val="00081FFB"/>
    <w:rsid w:val="00082B2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5A40"/>
    <w:rsid w:val="000962BF"/>
    <w:rsid w:val="00096F35"/>
    <w:rsid w:val="000972D7"/>
    <w:rsid w:val="000979C4"/>
    <w:rsid w:val="000A008E"/>
    <w:rsid w:val="000A2025"/>
    <w:rsid w:val="000A2C03"/>
    <w:rsid w:val="000A2DDE"/>
    <w:rsid w:val="000A4731"/>
    <w:rsid w:val="000A4D50"/>
    <w:rsid w:val="000A573D"/>
    <w:rsid w:val="000A70AF"/>
    <w:rsid w:val="000A7A4C"/>
    <w:rsid w:val="000B04F2"/>
    <w:rsid w:val="000B289C"/>
    <w:rsid w:val="000B2D2A"/>
    <w:rsid w:val="000B2D34"/>
    <w:rsid w:val="000B3298"/>
    <w:rsid w:val="000B4F9B"/>
    <w:rsid w:val="000B624A"/>
    <w:rsid w:val="000B6371"/>
    <w:rsid w:val="000B7065"/>
    <w:rsid w:val="000B7095"/>
    <w:rsid w:val="000B7647"/>
    <w:rsid w:val="000B7CFD"/>
    <w:rsid w:val="000C010E"/>
    <w:rsid w:val="000C0237"/>
    <w:rsid w:val="000C063D"/>
    <w:rsid w:val="000C0F7C"/>
    <w:rsid w:val="000C1714"/>
    <w:rsid w:val="000C3B9E"/>
    <w:rsid w:val="000C6610"/>
    <w:rsid w:val="000C68B6"/>
    <w:rsid w:val="000C7AA8"/>
    <w:rsid w:val="000C7FBF"/>
    <w:rsid w:val="000D0E01"/>
    <w:rsid w:val="000D15D5"/>
    <w:rsid w:val="000D1D0C"/>
    <w:rsid w:val="000D2BC0"/>
    <w:rsid w:val="000D3641"/>
    <w:rsid w:val="000D4BDC"/>
    <w:rsid w:val="000D5980"/>
    <w:rsid w:val="000D6E43"/>
    <w:rsid w:val="000E04CB"/>
    <w:rsid w:val="000E12F5"/>
    <w:rsid w:val="000E2AE5"/>
    <w:rsid w:val="000E444F"/>
    <w:rsid w:val="000E44C4"/>
    <w:rsid w:val="000E4515"/>
    <w:rsid w:val="000E48DC"/>
    <w:rsid w:val="000E5697"/>
    <w:rsid w:val="000E5F34"/>
    <w:rsid w:val="000E6B2B"/>
    <w:rsid w:val="000E75AD"/>
    <w:rsid w:val="000F0B66"/>
    <w:rsid w:val="000F12C4"/>
    <w:rsid w:val="000F199E"/>
    <w:rsid w:val="000F27EC"/>
    <w:rsid w:val="000F3418"/>
    <w:rsid w:val="000F5AB8"/>
    <w:rsid w:val="000F697B"/>
    <w:rsid w:val="000F699B"/>
    <w:rsid w:val="000F732F"/>
    <w:rsid w:val="000F7735"/>
    <w:rsid w:val="00102B9A"/>
    <w:rsid w:val="00102C18"/>
    <w:rsid w:val="00102F6A"/>
    <w:rsid w:val="0010428B"/>
    <w:rsid w:val="00105E5F"/>
    <w:rsid w:val="001061FF"/>
    <w:rsid w:val="00106688"/>
    <w:rsid w:val="0010689E"/>
    <w:rsid w:val="0011007C"/>
    <w:rsid w:val="00110B32"/>
    <w:rsid w:val="0011134D"/>
    <w:rsid w:val="001114A7"/>
    <w:rsid w:val="001115FD"/>
    <w:rsid w:val="0011264C"/>
    <w:rsid w:val="0011285A"/>
    <w:rsid w:val="00112A59"/>
    <w:rsid w:val="00113AD2"/>
    <w:rsid w:val="001145FB"/>
    <w:rsid w:val="00115BE1"/>
    <w:rsid w:val="00115E11"/>
    <w:rsid w:val="00116DAC"/>
    <w:rsid w:val="0012110F"/>
    <w:rsid w:val="001213EF"/>
    <w:rsid w:val="001219A7"/>
    <w:rsid w:val="00122D4B"/>
    <w:rsid w:val="001245E1"/>
    <w:rsid w:val="00124F85"/>
    <w:rsid w:val="00125636"/>
    <w:rsid w:val="00125CED"/>
    <w:rsid w:val="0012648A"/>
    <w:rsid w:val="00127E56"/>
    <w:rsid w:val="00132873"/>
    <w:rsid w:val="00133224"/>
    <w:rsid w:val="00134B00"/>
    <w:rsid w:val="0013551A"/>
    <w:rsid w:val="00136040"/>
    <w:rsid w:val="00136105"/>
    <w:rsid w:val="00136449"/>
    <w:rsid w:val="00136CA8"/>
    <w:rsid w:val="00137391"/>
    <w:rsid w:val="001376C8"/>
    <w:rsid w:val="00137CE5"/>
    <w:rsid w:val="00140676"/>
    <w:rsid w:val="001410D0"/>
    <w:rsid w:val="0014171B"/>
    <w:rsid w:val="00141A6B"/>
    <w:rsid w:val="0014471E"/>
    <w:rsid w:val="0014498B"/>
    <w:rsid w:val="001457D9"/>
    <w:rsid w:val="001470CA"/>
    <w:rsid w:val="00150D59"/>
    <w:rsid w:val="00151B58"/>
    <w:rsid w:val="00152661"/>
    <w:rsid w:val="00152A8D"/>
    <w:rsid w:val="001532C8"/>
    <w:rsid w:val="00154145"/>
    <w:rsid w:val="00154A97"/>
    <w:rsid w:val="00155CBE"/>
    <w:rsid w:val="001562D8"/>
    <w:rsid w:val="00156931"/>
    <w:rsid w:val="00156BED"/>
    <w:rsid w:val="00156D7A"/>
    <w:rsid w:val="00157939"/>
    <w:rsid w:val="00160726"/>
    <w:rsid w:val="001621C2"/>
    <w:rsid w:val="001629CD"/>
    <w:rsid w:val="0016328B"/>
    <w:rsid w:val="00163D68"/>
    <w:rsid w:val="001649AC"/>
    <w:rsid w:val="00164C00"/>
    <w:rsid w:val="001652B5"/>
    <w:rsid w:val="0016575E"/>
    <w:rsid w:val="00165A02"/>
    <w:rsid w:val="0016612F"/>
    <w:rsid w:val="001676EA"/>
    <w:rsid w:val="001678F0"/>
    <w:rsid w:val="00171047"/>
    <w:rsid w:val="00171175"/>
    <w:rsid w:val="00171276"/>
    <w:rsid w:val="0017296B"/>
    <w:rsid w:val="00173225"/>
    <w:rsid w:val="001735BB"/>
    <w:rsid w:val="00173F5C"/>
    <w:rsid w:val="00174273"/>
    <w:rsid w:val="00175426"/>
    <w:rsid w:val="0017732F"/>
    <w:rsid w:val="001777F4"/>
    <w:rsid w:val="001812C7"/>
    <w:rsid w:val="001825B3"/>
    <w:rsid w:val="00186078"/>
    <w:rsid w:val="00186FBE"/>
    <w:rsid w:val="0018741A"/>
    <w:rsid w:val="001918AE"/>
    <w:rsid w:val="00191FB1"/>
    <w:rsid w:val="00192FEF"/>
    <w:rsid w:val="001969CD"/>
    <w:rsid w:val="00196C8D"/>
    <w:rsid w:val="001977E6"/>
    <w:rsid w:val="00197879"/>
    <w:rsid w:val="001A0F1F"/>
    <w:rsid w:val="001A14E5"/>
    <w:rsid w:val="001A2A2D"/>
    <w:rsid w:val="001A2A66"/>
    <w:rsid w:val="001A2B2F"/>
    <w:rsid w:val="001A3539"/>
    <w:rsid w:val="001A356A"/>
    <w:rsid w:val="001A3718"/>
    <w:rsid w:val="001A5664"/>
    <w:rsid w:val="001A676A"/>
    <w:rsid w:val="001A6BE7"/>
    <w:rsid w:val="001A7255"/>
    <w:rsid w:val="001B050A"/>
    <w:rsid w:val="001B0BD9"/>
    <w:rsid w:val="001B1074"/>
    <w:rsid w:val="001B255F"/>
    <w:rsid w:val="001B2CCA"/>
    <w:rsid w:val="001B3199"/>
    <w:rsid w:val="001B467F"/>
    <w:rsid w:val="001B49F2"/>
    <w:rsid w:val="001B56DB"/>
    <w:rsid w:val="001B5E46"/>
    <w:rsid w:val="001C2214"/>
    <w:rsid w:val="001C3406"/>
    <w:rsid w:val="001C3F7B"/>
    <w:rsid w:val="001C4839"/>
    <w:rsid w:val="001C4CB0"/>
    <w:rsid w:val="001C4D77"/>
    <w:rsid w:val="001C5578"/>
    <w:rsid w:val="001C6440"/>
    <w:rsid w:val="001C6478"/>
    <w:rsid w:val="001C6A15"/>
    <w:rsid w:val="001C7882"/>
    <w:rsid w:val="001D091A"/>
    <w:rsid w:val="001D17A9"/>
    <w:rsid w:val="001D1E9B"/>
    <w:rsid w:val="001D26D5"/>
    <w:rsid w:val="001D4A6C"/>
    <w:rsid w:val="001D5C32"/>
    <w:rsid w:val="001D5CEA"/>
    <w:rsid w:val="001D78FB"/>
    <w:rsid w:val="001D796A"/>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430A"/>
    <w:rsid w:val="001F492D"/>
    <w:rsid w:val="001F5D05"/>
    <w:rsid w:val="001F5D16"/>
    <w:rsid w:val="001F5D7D"/>
    <w:rsid w:val="001F6447"/>
    <w:rsid w:val="001F70C0"/>
    <w:rsid w:val="001F767C"/>
    <w:rsid w:val="002004E1"/>
    <w:rsid w:val="00202954"/>
    <w:rsid w:val="002029B1"/>
    <w:rsid w:val="002042DF"/>
    <w:rsid w:val="0020451E"/>
    <w:rsid w:val="002051CF"/>
    <w:rsid w:val="00206595"/>
    <w:rsid w:val="0020696B"/>
    <w:rsid w:val="00207C29"/>
    <w:rsid w:val="00207E91"/>
    <w:rsid w:val="00207F48"/>
    <w:rsid w:val="002133E8"/>
    <w:rsid w:val="002136E0"/>
    <w:rsid w:val="00213F46"/>
    <w:rsid w:val="00214EC2"/>
    <w:rsid w:val="002163D1"/>
    <w:rsid w:val="00217A85"/>
    <w:rsid w:val="00217DE9"/>
    <w:rsid w:val="00220598"/>
    <w:rsid w:val="00221106"/>
    <w:rsid w:val="0022137A"/>
    <w:rsid w:val="002217DC"/>
    <w:rsid w:val="00221C8A"/>
    <w:rsid w:val="00223C84"/>
    <w:rsid w:val="00224051"/>
    <w:rsid w:val="002250F9"/>
    <w:rsid w:val="00225A24"/>
    <w:rsid w:val="00225E83"/>
    <w:rsid w:val="00226040"/>
    <w:rsid w:val="00226C15"/>
    <w:rsid w:val="00226ED9"/>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1664"/>
    <w:rsid w:val="00242660"/>
    <w:rsid w:val="00242950"/>
    <w:rsid w:val="002437F3"/>
    <w:rsid w:val="0024448B"/>
    <w:rsid w:val="002456AB"/>
    <w:rsid w:val="00246025"/>
    <w:rsid w:val="00246993"/>
    <w:rsid w:val="00246B49"/>
    <w:rsid w:val="00247388"/>
    <w:rsid w:val="002476B6"/>
    <w:rsid w:val="002476DC"/>
    <w:rsid w:val="00247B3C"/>
    <w:rsid w:val="00250372"/>
    <w:rsid w:val="00250A3C"/>
    <w:rsid w:val="00251273"/>
    <w:rsid w:val="00252DA7"/>
    <w:rsid w:val="00253DD8"/>
    <w:rsid w:val="00253E03"/>
    <w:rsid w:val="0025578C"/>
    <w:rsid w:val="00256468"/>
    <w:rsid w:val="00256EB2"/>
    <w:rsid w:val="00257CBA"/>
    <w:rsid w:val="00260369"/>
    <w:rsid w:val="00260C8A"/>
    <w:rsid w:val="00261982"/>
    <w:rsid w:val="00261D2F"/>
    <w:rsid w:val="002620CA"/>
    <w:rsid w:val="002640C0"/>
    <w:rsid w:val="00265662"/>
    <w:rsid w:val="002674C9"/>
    <w:rsid w:val="0027009C"/>
    <w:rsid w:val="00271565"/>
    <w:rsid w:val="002756A4"/>
    <w:rsid w:val="00276FF5"/>
    <w:rsid w:val="002775DA"/>
    <w:rsid w:val="002804FF"/>
    <w:rsid w:val="00280873"/>
    <w:rsid w:val="002824F6"/>
    <w:rsid w:val="00282B13"/>
    <w:rsid w:val="002837CE"/>
    <w:rsid w:val="00283F91"/>
    <w:rsid w:val="0028419B"/>
    <w:rsid w:val="00285A0E"/>
    <w:rsid w:val="00285A92"/>
    <w:rsid w:val="0028661D"/>
    <w:rsid w:val="00287119"/>
    <w:rsid w:val="00287861"/>
    <w:rsid w:val="00287BA1"/>
    <w:rsid w:val="00287F6B"/>
    <w:rsid w:val="002929A7"/>
    <w:rsid w:val="0029313E"/>
    <w:rsid w:val="00293914"/>
    <w:rsid w:val="002945E2"/>
    <w:rsid w:val="00294BED"/>
    <w:rsid w:val="002952B6"/>
    <w:rsid w:val="00296216"/>
    <w:rsid w:val="0029684C"/>
    <w:rsid w:val="00297B87"/>
    <w:rsid w:val="002A0E08"/>
    <w:rsid w:val="002A15B0"/>
    <w:rsid w:val="002A16CC"/>
    <w:rsid w:val="002A1BCB"/>
    <w:rsid w:val="002A2817"/>
    <w:rsid w:val="002A2A8F"/>
    <w:rsid w:val="002A318A"/>
    <w:rsid w:val="002A4AC5"/>
    <w:rsid w:val="002A507E"/>
    <w:rsid w:val="002A5B0F"/>
    <w:rsid w:val="002A67F8"/>
    <w:rsid w:val="002B0CCE"/>
    <w:rsid w:val="002B163A"/>
    <w:rsid w:val="002B31CA"/>
    <w:rsid w:val="002B34D6"/>
    <w:rsid w:val="002B3A76"/>
    <w:rsid w:val="002B43B6"/>
    <w:rsid w:val="002B4A9F"/>
    <w:rsid w:val="002B4F92"/>
    <w:rsid w:val="002B63AF"/>
    <w:rsid w:val="002B67FC"/>
    <w:rsid w:val="002B690A"/>
    <w:rsid w:val="002B7798"/>
    <w:rsid w:val="002C16DC"/>
    <w:rsid w:val="002C235C"/>
    <w:rsid w:val="002C3A4F"/>
    <w:rsid w:val="002C3BCB"/>
    <w:rsid w:val="002C5910"/>
    <w:rsid w:val="002C59D1"/>
    <w:rsid w:val="002C5EA7"/>
    <w:rsid w:val="002C66BB"/>
    <w:rsid w:val="002C6B9B"/>
    <w:rsid w:val="002C7E30"/>
    <w:rsid w:val="002D06A0"/>
    <w:rsid w:val="002D238D"/>
    <w:rsid w:val="002D2C84"/>
    <w:rsid w:val="002D3049"/>
    <w:rsid w:val="002D3456"/>
    <w:rsid w:val="002D3913"/>
    <w:rsid w:val="002D3AE6"/>
    <w:rsid w:val="002D54FC"/>
    <w:rsid w:val="002D5B1D"/>
    <w:rsid w:val="002D5C90"/>
    <w:rsid w:val="002D670D"/>
    <w:rsid w:val="002D6BFF"/>
    <w:rsid w:val="002D6C55"/>
    <w:rsid w:val="002D6DDF"/>
    <w:rsid w:val="002D7B32"/>
    <w:rsid w:val="002D7C78"/>
    <w:rsid w:val="002E0AF3"/>
    <w:rsid w:val="002E3307"/>
    <w:rsid w:val="002E4305"/>
    <w:rsid w:val="002E556C"/>
    <w:rsid w:val="002E5932"/>
    <w:rsid w:val="002E5F8B"/>
    <w:rsid w:val="002E6A33"/>
    <w:rsid w:val="002E724A"/>
    <w:rsid w:val="002F0198"/>
    <w:rsid w:val="002F0AB4"/>
    <w:rsid w:val="002F1292"/>
    <w:rsid w:val="002F1594"/>
    <w:rsid w:val="002F2642"/>
    <w:rsid w:val="002F2B27"/>
    <w:rsid w:val="002F30AE"/>
    <w:rsid w:val="002F3A4C"/>
    <w:rsid w:val="002F5B5E"/>
    <w:rsid w:val="002F60CB"/>
    <w:rsid w:val="002F631D"/>
    <w:rsid w:val="002F658F"/>
    <w:rsid w:val="002F7A25"/>
    <w:rsid w:val="002F7B88"/>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0E27"/>
    <w:rsid w:val="003221E5"/>
    <w:rsid w:val="00322522"/>
    <w:rsid w:val="003225CF"/>
    <w:rsid w:val="003233BE"/>
    <w:rsid w:val="00324F6A"/>
    <w:rsid w:val="0032542E"/>
    <w:rsid w:val="00325628"/>
    <w:rsid w:val="00325D39"/>
    <w:rsid w:val="00325E0B"/>
    <w:rsid w:val="00326113"/>
    <w:rsid w:val="0032637E"/>
    <w:rsid w:val="00326616"/>
    <w:rsid w:val="003300BA"/>
    <w:rsid w:val="003301CC"/>
    <w:rsid w:val="00330BE6"/>
    <w:rsid w:val="003312B5"/>
    <w:rsid w:val="00332410"/>
    <w:rsid w:val="003324B5"/>
    <w:rsid w:val="0033471F"/>
    <w:rsid w:val="0034030E"/>
    <w:rsid w:val="00340491"/>
    <w:rsid w:val="003404D4"/>
    <w:rsid w:val="00343240"/>
    <w:rsid w:val="00343E7C"/>
    <w:rsid w:val="00346484"/>
    <w:rsid w:val="0034663A"/>
    <w:rsid w:val="0034664C"/>
    <w:rsid w:val="003472FD"/>
    <w:rsid w:val="003511DF"/>
    <w:rsid w:val="00351EC3"/>
    <w:rsid w:val="003523BC"/>
    <w:rsid w:val="00352D9D"/>
    <w:rsid w:val="0035440C"/>
    <w:rsid w:val="00354972"/>
    <w:rsid w:val="00354A1F"/>
    <w:rsid w:val="003561A7"/>
    <w:rsid w:val="003573C3"/>
    <w:rsid w:val="0035762B"/>
    <w:rsid w:val="00357B1A"/>
    <w:rsid w:val="00357F42"/>
    <w:rsid w:val="00360798"/>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60"/>
    <w:rsid w:val="0037471D"/>
    <w:rsid w:val="0037507E"/>
    <w:rsid w:val="0037558F"/>
    <w:rsid w:val="00375917"/>
    <w:rsid w:val="00376239"/>
    <w:rsid w:val="003764D4"/>
    <w:rsid w:val="0037665E"/>
    <w:rsid w:val="00380659"/>
    <w:rsid w:val="003809FA"/>
    <w:rsid w:val="00381C3A"/>
    <w:rsid w:val="0038280A"/>
    <w:rsid w:val="00382B74"/>
    <w:rsid w:val="00382C6A"/>
    <w:rsid w:val="00383C31"/>
    <w:rsid w:val="00383F04"/>
    <w:rsid w:val="00384FEC"/>
    <w:rsid w:val="00385CA0"/>
    <w:rsid w:val="00385E20"/>
    <w:rsid w:val="00386116"/>
    <w:rsid w:val="0038624B"/>
    <w:rsid w:val="003867E9"/>
    <w:rsid w:val="003909C3"/>
    <w:rsid w:val="00391839"/>
    <w:rsid w:val="003918FE"/>
    <w:rsid w:val="00391D7A"/>
    <w:rsid w:val="00393434"/>
    <w:rsid w:val="00393AFE"/>
    <w:rsid w:val="00393E23"/>
    <w:rsid w:val="00394A34"/>
    <w:rsid w:val="00394AF3"/>
    <w:rsid w:val="00395F5A"/>
    <w:rsid w:val="003964A4"/>
    <w:rsid w:val="00396A85"/>
    <w:rsid w:val="00396A8F"/>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B0C7A"/>
    <w:rsid w:val="003B16E3"/>
    <w:rsid w:val="003B1EE9"/>
    <w:rsid w:val="003B2110"/>
    <w:rsid w:val="003B2223"/>
    <w:rsid w:val="003B23AB"/>
    <w:rsid w:val="003B2961"/>
    <w:rsid w:val="003B2EEA"/>
    <w:rsid w:val="003B2F07"/>
    <w:rsid w:val="003B34C0"/>
    <w:rsid w:val="003B426D"/>
    <w:rsid w:val="003B5A27"/>
    <w:rsid w:val="003B6B8C"/>
    <w:rsid w:val="003B7DA6"/>
    <w:rsid w:val="003C16CD"/>
    <w:rsid w:val="003C2993"/>
    <w:rsid w:val="003C5169"/>
    <w:rsid w:val="003C517B"/>
    <w:rsid w:val="003C76FC"/>
    <w:rsid w:val="003D0B95"/>
    <w:rsid w:val="003D1557"/>
    <w:rsid w:val="003D2268"/>
    <w:rsid w:val="003D632B"/>
    <w:rsid w:val="003D68FD"/>
    <w:rsid w:val="003D7865"/>
    <w:rsid w:val="003E097A"/>
    <w:rsid w:val="003E099E"/>
    <w:rsid w:val="003E0BBE"/>
    <w:rsid w:val="003E0DD5"/>
    <w:rsid w:val="003E1003"/>
    <w:rsid w:val="003E253E"/>
    <w:rsid w:val="003E2F40"/>
    <w:rsid w:val="003E35D1"/>
    <w:rsid w:val="003E431C"/>
    <w:rsid w:val="003E4BE4"/>
    <w:rsid w:val="003E4F6C"/>
    <w:rsid w:val="003E59BD"/>
    <w:rsid w:val="003E61ED"/>
    <w:rsid w:val="003E7013"/>
    <w:rsid w:val="003E7295"/>
    <w:rsid w:val="003E764D"/>
    <w:rsid w:val="003E76FC"/>
    <w:rsid w:val="003F0307"/>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88F"/>
    <w:rsid w:val="004059C0"/>
    <w:rsid w:val="00405E12"/>
    <w:rsid w:val="00406285"/>
    <w:rsid w:val="004076D9"/>
    <w:rsid w:val="00410B9F"/>
    <w:rsid w:val="004115DA"/>
    <w:rsid w:val="004124CE"/>
    <w:rsid w:val="004126ED"/>
    <w:rsid w:val="00412F32"/>
    <w:rsid w:val="004132C7"/>
    <w:rsid w:val="00413311"/>
    <w:rsid w:val="0041359A"/>
    <w:rsid w:val="004136A6"/>
    <w:rsid w:val="00413959"/>
    <w:rsid w:val="004144AF"/>
    <w:rsid w:val="004146B3"/>
    <w:rsid w:val="00414E84"/>
    <w:rsid w:val="004171E7"/>
    <w:rsid w:val="00417784"/>
    <w:rsid w:val="00417BF2"/>
    <w:rsid w:val="0042134A"/>
    <w:rsid w:val="00421599"/>
    <w:rsid w:val="00422959"/>
    <w:rsid w:val="00423965"/>
    <w:rsid w:val="00425359"/>
    <w:rsid w:val="00425A88"/>
    <w:rsid w:val="00427D21"/>
    <w:rsid w:val="0043085C"/>
    <w:rsid w:val="00430C8C"/>
    <w:rsid w:val="004310DC"/>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16C3"/>
    <w:rsid w:val="00441CFF"/>
    <w:rsid w:val="00442F29"/>
    <w:rsid w:val="00443239"/>
    <w:rsid w:val="00443E87"/>
    <w:rsid w:val="00444FF6"/>
    <w:rsid w:val="00445346"/>
    <w:rsid w:val="00445EF0"/>
    <w:rsid w:val="00446C48"/>
    <w:rsid w:val="00447185"/>
    <w:rsid w:val="00447A48"/>
    <w:rsid w:val="00447B17"/>
    <w:rsid w:val="00451FDC"/>
    <w:rsid w:val="0045272A"/>
    <w:rsid w:val="00453527"/>
    <w:rsid w:val="00453584"/>
    <w:rsid w:val="00453666"/>
    <w:rsid w:val="0045413A"/>
    <w:rsid w:val="004547CB"/>
    <w:rsid w:val="00454888"/>
    <w:rsid w:val="00454A42"/>
    <w:rsid w:val="004554FC"/>
    <w:rsid w:val="00455B5E"/>
    <w:rsid w:val="00456C2F"/>
    <w:rsid w:val="004576EC"/>
    <w:rsid w:val="00460DC0"/>
    <w:rsid w:val="004611E0"/>
    <w:rsid w:val="0046158F"/>
    <w:rsid w:val="004616B0"/>
    <w:rsid w:val="004618B0"/>
    <w:rsid w:val="00462510"/>
    <w:rsid w:val="00462FBB"/>
    <w:rsid w:val="00463A29"/>
    <w:rsid w:val="004641CF"/>
    <w:rsid w:val="00465AD0"/>
    <w:rsid w:val="00465B3E"/>
    <w:rsid w:val="00466E03"/>
    <w:rsid w:val="00467738"/>
    <w:rsid w:val="00467A05"/>
    <w:rsid w:val="00467FB9"/>
    <w:rsid w:val="004708D5"/>
    <w:rsid w:val="0047171E"/>
    <w:rsid w:val="00474BD8"/>
    <w:rsid w:val="00475526"/>
    <w:rsid w:val="00475751"/>
    <w:rsid w:val="00475849"/>
    <w:rsid w:val="0047585F"/>
    <w:rsid w:val="00477113"/>
    <w:rsid w:val="004777F6"/>
    <w:rsid w:val="00477B75"/>
    <w:rsid w:val="00477B7D"/>
    <w:rsid w:val="0048037D"/>
    <w:rsid w:val="00480387"/>
    <w:rsid w:val="0048059A"/>
    <w:rsid w:val="00480EF6"/>
    <w:rsid w:val="00481E19"/>
    <w:rsid w:val="00481E85"/>
    <w:rsid w:val="004832C6"/>
    <w:rsid w:val="0048349C"/>
    <w:rsid w:val="00484217"/>
    <w:rsid w:val="004842D4"/>
    <w:rsid w:val="00484C9B"/>
    <w:rsid w:val="004852E1"/>
    <w:rsid w:val="00485394"/>
    <w:rsid w:val="004912D3"/>
    <w:rsid w:val="00491928"/>
    <w:rsid w:val="004920B4"/>
    <w:rsid w:val="0049358C"/>
    <w:rsid w:val="00493E8E"/>
    <w:rsid w:val="004940BF"/>
    <w:rsid w:val="00494933"/>
    <w:rsid w:val="00494A54"/>
    <w:rsid w:val="00495551"/>
    <w:rsid w:val="00495F24"/>
    <w:rsid w:val="00496C95"/>
    <w:rsid w:val="00496E58"/>
    <w:rsid w:val="004972BD"/>
    <w:rsid w:val="004A041C"/>
    <w:rsid w:val="004A06DE"/>
    <w:rsid w:val="004A1D6F"/>
    <w:rsid w:val="004A21EA"/>
    <w:rsid w:val="004A56E8"/>
    <w:rsid w:val="004A5DF0"/>
    <w:rsid w:val="004A6CF4"/>
    <w:rsid w:val="004A6D40"/>
    <w:rsid w:val="004A7445"/>
    <w:rsid w:val="004A7651"/>
    <w:rsid w:val="004B1A95"/>
    <w:rsid w:val="004B4257"/>
    <w:rsid w:val="004B4909"/>
    <w:rsid w:val="004B59AD"/>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2DF2"/>
    <w:rsid w:val="004D332E"/>
    <w:rsid w:val="004D38AB"/>
    <w:rsid w:val="004D4530"/>
    <w:rsid w:val="004D4BA3"/>
    <w:rsid w:val="004E3AAF"/>
    <w:rsid w:val="004E4AD6"/>
    <w:rsid w:val="004E6D28"/>
    <w:rsid w:val="004E6F1D"/>
    <w:rsid w:val="004E7C87"/>
    <w:rsid w:val="004F19DB"/>
    <w:rsid w:val="004F3262"/>
    <w:rsid w:val="004F3424"/>
    <w:rsid w:val="004F3E82"/>
    <w:rsid w:val="004F4862"/>
    <w:rsid w:val="004F4C8C"/>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1311"/>
    <w:rsid w:val="0051226E"/>
    <w:rsid w:val="005122C2"/>
    <w:rsid w:val="005122D1"/>
    <w:rsid w:val="00512748"/>
    <w:rsid w:val="0051302B"/>
    <w:rsid w:val="00515126"/>
    <w:rsid w:val="0051767D"/>
    <w:rsid w:val="0052123C"/>
    <w:rsid w:val="00524717"/>
    <w:rsid w:val="005259D0"/>
    <w:rsid w:val="00526015"/>
    <w:rsid w:val="00526692"/>
    <w:rsid w:val="00526833"/>
    <w:rsid w:val="00526B03"/>
    <w:rsid w:val="005305BB"/>
    <w:rsid w:val="00532DF9"/>
    <w:rsid w:val="0053394F"/>
    <w:rsid w:val="00533C03"/>
    <w:rsid w:val="00535CA5"/>
    <w:rsid w:val="0053757B"/>
    <w:rsid w:val="00537DF0"/>
    <w:rsid w:val="0054041F"/>
    <w:rsid w:val="0054129F"/>
    <w:rsid w:val="00541711"/>
    <w:rsid w:val="005418DC"/>
    <w:rsid w:val="00541FA7"/>
    <w:rsid w:val="005420F3"/>
    <w:rsid w:val="00542B91"/>
    <w:rsid w:val="0054425A"/>
    <w:rsid w:val="00544C1E"/>
    <w:rsid w:val="005456DB"/>
    <w:rsid w:val="00545702"/>
    <w:rsid w:val="0054583B"/>
    <w:rsid w:val="00547BBD"/>
    <w:rsid w:val="00552A39"/>
    <w:rsid w:val="005550F8"/>
    <w:rsid w:val="0055546F"/>
    <w:rsid w:val="0055662A"/>
    <w:rsid w:val="00557BB3"/>
    <w:rsid w:val="00560010"/>
    <w:rsid w:val="005619A0"/>
    <w:rsid w:val="0056331B"/>
    <w:rsid w:val="00564635"/>
    <w:rsid w:val="005648DC"/>
    <w:rsid w:val="00566591"/>
    <w:rsid w:val="00566C31"/>
    <w:rsid w:val="00567ECD"/>
    <w:rsid w:val="00570C88"/>
    <w:rsid w:val="005711F9"/>
    <w:rsid w:val="00572E8E"/>
    <w:rsid w:val="0057388A"/>
    <w:rsid w:val="00573A1C"/>
    <w:rsid w:val="005768F8"/>
    <w:rsid w:val="0058078D"/>
    <w:rsid w:val="00581338"/>
    <w:rsid w:val="005814E0"/>
    <w:rsid w:val="0058181A"/>
    <w:rsid w:val="005827BB"/>
    <w:rsid w:val="00582A43"/>
    <w:rsid w:val="00582DE7"/>
    <w:rsid w:val="005859EA"/>
    <w:rsid w:val="00586125"/>
    <w:rsid w:val="00591C1E"/>
    <w:rsid w:val="005943DB"/>
    <w:rsid w:val="005955E1"/>
    <w:rsid w:val="005958FA"/>
    <w:rsid w:val="0059649D"/>
    <w:rsid w:val="0059656B"/>
    <w:rsid w:val="00596EC1"/>
    <w:rsid w:val="00596FDA"/>
    <w:rsid w:val="00597126"/>
    <w:rsid w:val="00597459"/>
    <w:rsid w:val="00597D8B"/>
    <w:rsid w:val="00597E0D"/>
    <w:rsid w:val="00597FAF"/>
    <w:rsid w:val="005A0162"/>
    <w:rsid w:val="005A0C8D"/>
    <w:rsid w:val="005A0CC7"/>
    <w:rsid w:val="005A1206"/>
    <w:rsid w:val="005A22F0"/>
    <w:rsid w:val="005A250C"/>
    <w:rsid w:val="005A2EE6"/>
    <w:rsid w:val="005A2EF2"/>
    <w:rsid w:val="005A45EF"/>
    <w:rsid w:val="005A4D0F"/>
    <w:rsid w:val="005A4F7F"/>
    <w:rsid w:val="005A5F22"/>
    <w:rsid w:val="005A659C"/>
    <w:rsid w:val="005A7F0B"/>
    <w:rsid w:val="005B18F0"/>
    <w:rsid w:val="005B2355"/>
    <w:rsid w:val="005B28CD"/>
    <w:rsid w:val="005B3210"/>
    <w:rsid w:val="005B3347"/>
    <w:rsid w:val="005B3ADD"/>
    <w:rsid w:val="005B40F2"/>
    <w:rsid w:val="005B43B1"/>
    <w:rsid w:val="005B6567"/>
    <w:rsid w:val="005B6698"/>
    <w:rsid w:val="005B6A19"/>
    <w:rsid w:val="005C0FAA"/>
    <w:rsid w:val="005C1A1C"/>
    <w:rsid w:val="005C1C3D"/>
    <w:rsid w:val="005C35D0"/>
    <w:rsid w:val="005C67B9"/>
    <w:rsid w:val="005C7A5F"/>
    <w:rsid w:val="005D03EC"/>
    <w:rsid w:val="005D10F7"/>
    <w:rsid w:val="005D1725"/>
    <w:rsid w:val="005D1BB3"/>
    <w:rsid w:val="005D1C1C"/>
    <w:rsid w:val="005D21B3"/>
    <w:rsid w:val="005D33AF"/>
    <w:rsid w:val="005D4F38"/>
    <w:rsid w:val="005D500F"/>
    <w:rsid w:val="005D5A09"/>
    <w:rsid w:val="005D657E"/>
    <w:rsid w:val="005D684E"/>
    <w:rsid w:val="005D70CD"/>
    <w:rsid w:val="005D7EB8"/>
    <w:rsid w:val="005E0663"/>
    <w:rsid w:val="005E0DC9"/>
    <w:rsid w:val="005E16B1"/>
    <w:rsid w:val="005E1A22"/>
    <w:rsid w:val="005E1E01"/>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14AD"/>
    <w:rsid w:val="00602229"/>
    <w:rsid w:val="00602C62"/>
    <w:rsid w:val="00602E9F"/>
    <w:rsid w:val="00603171"/>
    <w:rsid w:val="0060353F"/>
    <w:rsid w:val="0060396E"/>
    <w:rsid w:val="0060400C"/>
    <w:rsid w:val="00604849"/>
    <w:rsid w:val="00604EE2"/>
    <w:rsid w:val="00605010"/>
    <w:rsid w:val="00605A55"/>
    <w:rsid w:val="0061095F"/>
    <w:rsid w:val="00610DA0"/>
    <w:rsid w:val="00611923"/>
    <w:rsid w:val="006119C8"/>
    <w:rsid w:val="00612210"/>
    <w:rsid w:val="00612852"/>
    <w:rsid w:val="0061422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7FC"/>
    <w:rsid w:val="00635C26"/>
    <w:rsid w:val="006364B3"/>
    <w:rsid w:val="00637211"/>
    <w:rsid w:val="00637774"/>
    <w:rsid w:val="006404BE"/>
    <w:rsid w:val="006407C3"/>
    <w:rsid w:val="00640AD2"/>
    <w:rsid w:val="00641420"/>
    <w:rsid w:val="00641DD9"/>
    <w:rsid w:val="006423B0"/>
    <w:rsid w:val="00642BB7"/>
    <w:rsid w:val="006435BF"/>
    <w:rsid w:val="006436C0"/>
    <w:rsid w:val="006436FE"/>
    <w:rsid w:val="006444FD"/>
    <w:rsid w:val="00644FD7"/>
    <w:rsid w:val="00645ABE"/>
    <w:rsid w:val="00646412"/>
    <w:rsid w:val="006501CA"/>
    <w:rsid w:val="006503F8"/>
    <w:rsid w:val="00651474"/>
    <w:rsid w:val="00651728"/>
    <w:rsid w:val="00652B1D"/>
    <w:rsid w:val="00652BD2"/>
    <w:rsid w:val="00652E68"/>
    <w:rsid w:val="00653164"/>
    <w:rsid w:val="0065387B"/>
    <w:rsid w:val="00654A69"/>
    <w:rsid w:val="006551C9"/>
    <w:rsid w:val="006561D8"/>
    <w:rsid w:val="00656ECA"/>
    <w:rsid w:val="00657A4D"/>
    <w:rsid w:val="0066085D"/>
    <w:rsid w:val="0066097B"/>
    <w:rsid w:val="00660C91"/>
    <w:rsid w:val="00662063"/>
    <w:rsid w:val="00664107"/>
    <w:rsid w:val="00664779"/>
    <w:rsid w:val="00664BD6"/>
    <w:rsid w:val="00664CEE"/>
    <w:rsid w:val="00664E9A"/>
    <w:rsid w:val="00665293"/>
    <w:rsid w:val="00665944"/>
    <w:rsid w:val="00665DF9"/>
    <w:rsid w:val="00666004"/>
    <w:rsid w:val="00666B42"/>
    <w:rsid w:val="00666DF0"/>
    <w:rsid w:val="00670723"/>
    <w:rsid w:val="00670A35"/>
    <w:rsid w:val="00672CB4"/>
    <w:rsid w:val="00672F47"/>
    <w:rsid w:val="00673B6F"/>
    <w:rsid w:val="00674647"/>
    <w:rsid w:val="00674B5D"/>
    <w:rsid w:val="00680EB0"/>
    <w:rsid w:val="0068154C"/>
    <w:rsid w:val="006819A0"/>
    <w:rsid w:val="0068340E"/>
    <w:rsid w:val="00683708"/>
    <w:rsid w:val="00684148"/>
    <w:rsid w:val="00685D97"/>
    <w:rsid w:val="006869E0"/>
    <w:rsid w:val="00686DC4"/>
    <w:rsid w:val="006900DA"/>
    <w:rsid w:val="00690D99"/>
    <w:rsid w:val="00691338"/>
    <w:rsid w:val="00692379"/>
    <w:rsid w:val="006927EE"/>
    <w:rsid w:val="00693340"/>
    <w:rsid w:val="0069446D"/>
    <w:rsid w:val="006947CA"/>
    <w:rsid w:val="00695618"/>
    <w:rsid w:val="00696A11"/>
    <w:rsid w:val="00696A30"/>
    <w:rsid w:val="00697018"/>
    <w:rsid w:val="006A0424"/>
    <w:rsid w:val="006A0BB5"/>
    <w:rsid w:val="006A3704"/>
    <w:rsid w:val="006A3991"/>
    <w:rsid w:val="006A5B0B"/>
    <w:rsid w:val="006A72C4"/>
    <w:rsid w:val="006A76FD"/>
    <w:rsid w:val="006B2303"/>
    <w:rsid w:val="006B2329"/>
    <w:rsid w:val="006B2A3D"/>
    <w:rsid w:val="006B2D4C"/>
    <w:rsid w:val="006B3BA0"/>
    <w:rsid w:val="006B3ED4"/>
    <w:rsid w:val="006B4050"/>
    <w:rsid w:val="006B68A9"/>
    <w:rsid w:val="006B77BF"/>
    <w:rsid w:val="006C0B2E"/>
    <w:rsid w:val="006C110B"/>
    <w:rsid w:val="006C15B9"/>
    <w:rsid w:val="006C1A69"/>
    <w:rsid w:val="006C3CCE"/>
    <w:rsid w:val="006C3E4B"/>
    <w:rsid w:val="006C3F4C"/>
    <w:rsid w:val="006C406E"/>
    <w:rsid w:val="006C6769"/>
    <w:rsid w:val="006C6E33"/>
    <w:rsid w:val="006D01C0"/>
    <w:rsid w:val="006D0696"/>
    <w:rsid w:val="006D228E"/>
    <w:rsid w:val="006D2341"/>
    <w:rsid w:val="006D2CC9"/>
    <w:rsid w:val="006D3201"/>
    <w:rsid w:val="006D33D1"/>
    <w:rsid w:val="006D41C1"/>
    <w:rsid w:val="006D45AF"/>
    <w:rsid w:val="006D4966"/>
    <w:rsid w:val="006D4B02"/>
    <w:rsid w:val="006D5152"/>
    <w:rsid w:val="006D556B"/>
    <w:rsid w:val="006D6E88"/>
    <w:rsid w:val="006D6EDB"/>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0F40"/>
    <w:rsid w:val="006F23D1"/>
    <w:rsid w:val="006F3F00"/>
    <w:rsid w:val="006F42E4"/>
    <w:rsid w:val="006F4F6B"/>
    <w:rsid w:val="006F5790"/>
    <w:rsid w:val="006F583A"/>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3C2"/>
    <w:rsid w:val="0071244D"/>
    <w:rsid w:val="00714151"/>
    <w:rsid w:val="007147C0"/>
    <w:rsid w:val="0071581C"/>
    <w:rsid w:val="00716620"/>
    <w:rsid w:val="0071735F"/>
    <w:rsid w:val="007206C2"/>
    <w:rsid w:val="00721375"/>
    <w:rsid w:val="00722713"/>
    <w:rsid w:val="007228D0"/>
    <w:rsid w:val="007229F6"/>
    <w:rsid w:val="00724486"/>
    <w:rsid w:val="00724801"/>
    <w:rsid w:val="00724A63"/>
    <w:rsid w:val="00725D23"/>
    <w:rsid w:val="007260E2"/>
    <w:rsid w:val="007303CA"/>
    <w:rsid w:val="0073064D"/>
    <w:rsid w:val="00730D24"/>
    <w:rsid w:val="00731084"/>
    <w:rsid w:val="0073287A"/>
    <w:rsid w:val="00732CE5"/>
    <w:rsid w:val="007339F8"/>
    <w:rsid w:val="00735521"/>
    <w:rsid w:val="007408FF"/>
    <w:rsid w:val="00741310"/>
    <w:rsid w:val="00742573"/>
    <w:rsid w:val="0074509D"/>
    <w:rsid w:val="00745BBE"/>
    <w:rsid w:val="0074650E"/>
    <w:rsid w:val="007470E2"/>
    <w:rsid w:val="007478E7"/>
    <w:rsid w:val="00747C2A"/>
    <w:rsid w:val="00751BF2"/>
    <w:rsid w:val="00751CAC"/>
    <w:rsid w:val="007520E8"/>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713F"/>
    <w:rsid w:val="00767C87"/>
    <w:rsid w:val="00767DA9"/>
    <w:rsid w:val="007701A4"/>
    <w:rsid w:val="00773173"/>
    <w:rsid w:val="007732A2"/>
    <w:rsid w:val="00774F50"/>
    <w:rsid w:val="00775417"/>
    <w:rsid w:val="00775790"/>
    <w:rsid w:val="007757FA"/>
    <w:rsid w:val="00775B14"/>
    <w:rsid w:val="00780D32"/>
    <w:rsid w:val="00780E82"/>
    <w:rsid w:val="0078129E"/>
    <w:rsid w:val="00781883"/>
    <w:rsid w:val="00782300"/>
    <w:rsid w:val="007842B3"/>
    <w:rsid w:val="007847F5"/>
    <w:rsid w:val="0078515E"/>
    <w:rsid w:val="00785533"/>
    <w:rsid w:val="00787613"/>
    <w:rsid w:val="00787D18"/>
    <w:rsid w:val="00790215"/>
    <w:rsid w:val="0079048A"/>
    <w:rsid w:val="00790B45"/>
    <w:rsid w:val="00793439"/>
    <w:rsid w:val="007950DA"/>
    <w:rsid w:val="00795A4A"/>
    <w:rsid w:val="00797CF0"/>
    <w:rsid w:val="007A0483"/>
    <w:rsid w:val="007A307C"/>
    <w:rsid w:val="007A38BB"/>
    <w:rsid w:val="007A3941"/>
    <w:rsid w:val="007A3A7F"/>
    <w:rsid w:val="007A3FD0"/>
    <w:rsid w:val="007A4887"/>
    <w:rsid w:val="007A4956"/>
    <w:rsid w:val="007A4C14"/>
    <w:rsid w:val="007A7107"/>
    <w:rsid w:val="007A7C34"/>
    <w:rsid w:val="007B038B"/>
    <w:rsid w:val="007B0648"/>
    <w:rsid w:val="007B0D14"/>
    <w:rsid w:val="007B0D6E"/>
    <w:rsid w:val="007B13CE"/>
    <w:rsid w:val="007B2865"/>
    <w:rsid w:val="007B2FE7"/>
    <w:rsid w:val="007B385B"/>
    <w:rsid w:val="007B3C10"/>
    <w:rsid w:val="007B3C16"/>
    <w:rsid w:val="007B46DC"/>
    <w:rsid w:val="007B71FC"/>
    <w:rsid w:val="007B749C"/>
    <w:rsid w:val="007B7C8A"/>
    <w:rsid w:val="007C028C"/>
    <w:rsid w:val="007C0329"/>
    <w:rsid w:val="007C179F"/>
    <w:rsid w:val="007C19F8"/>
    <w:rsid w:val="007C2E81"/>
    <w:rsid w:val="007C2F95"/>
    <w:rsid w:val="007C3280"/>
    <w:rsid w:val="007C33CC"/>
    <w:rsid w:val="007C352B"/>
    <w:rsid w:val="007C3E58"/>
    <w:rsid w:val="007C469B"/>
    <w:rsid w:val="007C52F9"/>
    <w:rsid w:val="007C535A"/>
    <w:rsid w:val="007C5518"/>
    <w:rsid w:val="007C5D13"/>
    <w:rsid w:val="007C6069"/>
    <w:rsid w:val="007C6348"/>
    <w:rsid w:val="007C63F2"/>
    <w:rsid w:val="007C640C"/>
    <w:rsid w:val="007C6F2D"/>
    <w:rsid w:val="007C72F9"/>
    <w:rsid w:val="007C74F0"/>
    <w:rsid w:val="007D0956"/>
    <w:rsid w:val="007D127F"/>
    <w:rsid w:val="007D1FA7"/>
    <w:rsid w:val="007D416B"/>
    <w:rsid w:val="007D52B5"/>
    <w:rsid w:val="007D556A"/>
    <w:rsid w:val="007D5DA8"/>
    <w:rsid w:val="007D66CA"/>
    <w:rsid w:val="007E1580"/>
    <w:rsid w:val="007E1BBF"/>
    <w:rsid w:val="007E2290"/>
    <w:rsid w:val="007E53E0"/>
    <w:rsid w:val="007E65E7"/>
    <w:rsid w:val="007E6643"/>
    <w:rsid w:val="007E70DD"/>
    <w:rsid w:val="007E7333"/>
    <w:rsid w:val="007E73C4"/>
    <w:rsid w:val="007E770C"/>
    <w:rsid w:val="007F0C8D"/>
    <w:rsid w:val="007F119B"/>
    <w:rsid w:val="007F184C"/>
    <w:rsid w:val="007F2541"/>
    <w:rsid w:val="007F30EF"/>
    <w:rsid w:val="007F3583"/>
    <w:rsid w:val="007F4590"/>
    <w:rsid w:val="007F5216"/>
    <w:rsid w:val="007F5DA2"/>
    <w:rsid w:val="007F69AD"/>
    <w:rsid w:val="007F7866"/>
    <w:rsid w:val="008000DA"/>
    <w:rsid w:val="0080367D"/>
    <w:rsid w:val="00803ABF"/>
    <w:rsid w:val="0080408C"/>
    <w:rsid w:val="00804561"/>
    <w:rsid w:val="00804974"/>
    <w:rsid w:val="00805579"/>
    <w:rsid w:val="008056D0"/>
    <w:rsid w:val="00805990"/>
    <w:rsid w:val="00805BA5"/>
    <w:rsid w:val="00806923"/>
    <w:rsid w:val="00807C0F"/>
    <w:rsid w:val="00807C29"/>
    <w:rsid w:val="0081064D"/>
    <w:rsid w:val="00810D79"/>
    <w:rsid w:val="00811806"/>
    <w:rsid w:val="00812285"/>
    <w:rsid w:val="00813124"/>
    <w:rsid w:val="00813DB8"/>
    <w:rsid w:val="00815F61"/>
    <w:rsid w:val="008161DD"/>
    <w:rsid w:val="00816C6D"/>
    <w:rsid w:val="00817DA9"/>
    <w:rsid w:val="00817EB6"/>
    <w:rsid w:val="008205FA"/>
    <w:rsid w:val="00820EC5"/>
    <w:rsid w:val="00820F00"/>
    <w:rsid w:val="00821EF6"/>
    <w:rsid w:val="00822234"/>
    <w:rsid w:val="00823769"/>
    <w:rsid w:val="00823DF7"/>
    <w:rsid w:val="0082413C"/>
    <w:rsid w:val="008246C6"/>
    <w:rsid w:val="008247D4"/>
    <w:rsid w:val="00824D67"/>
    <w:rsid w:val="008259E4"/>
    <w:rsid w:val="0082655D"/>
    <w:rsid w:val="0082768B"/>
    <w:rsid w:val="00830DCE"/>
    <w:rsid w:val="00830E1E"/>
    <w:rsid w:val="00830EC1"/>
    <w:rsid w:val="00832384"/>
    <w:rsid w:val="00832A84"/>
    <w:rsid w:val="00834A20"/>
    <w:rsid w:val="00834CA1"/>
    <w:rsid w:val="008368E7"/>
    <w:rsid w:val="00837663"/>
    <w:rsid w:val="00840CB5"/>
    <w:rsid w:val="00841878"/>
    <w:rsid w:val="00842932"/>
    <w:rsid w:val="00842DDC"/>
    <w:rsid w:val="008436A3"/>
    <w:rsid w:val="00845E59"/>
    <w:rsid w:val="00845E95"/>
    <w:rsid w:val="008462DD"/>
    <w:rsid w:val="00847AED"/>
    <w:rsid w:val="008505F4"/>
    <w:rsid w:val="00850F4B"/>
    <w:rsid w:val="00851531"/>
    <w:rsid w:val="00851F0B"/>
    <w:rsid w:val="008521F9"/>
    <w:rsid w:val="00852ACD"/>
    <w:rsid w:val="008538BA"/>
    <w:rsid w:val="00853A1A"/>
    <w:rsid w:val="00853BF9"/>
    <w:rsid w:val="008542DE"/>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70FA0"/>
    <w:rsid w:val="00871530"/>
    <w:rsid w:val="00871634"/>
    <w:rsid w:val="0087234D"/>
    <w:rsid w:val="008727DC"/>
    <w:rsid w:val="00872CD1"/>
    <w:rsid w:val="008745EA"/>
    <w:rsid w:val="00874A7D"/>
    <w:rsid w:val="008756C0"/>
    <w:rsid w:val="0087588C"/>
    <w:rsid w:val="00875934"/>
    <w:rsid w:val="00875F5B"/>
    <w:rsid w:val="008768DB"/>
    <w:rsid w:val="00877BA4"/>
    <w:rsid w:val="00877D1E"/>
    <w:rsid w:val="0088012D"/>
    <w:rsid w:val="00881C3A"/>
    <w:rsid w:val="00882177"/>
    <w:rsid w:val="008827C7"/>
    <w:rsid w:val="0088396A"/>
    <w:rsid w:val="0088474B"/>
    <w:rsid w:val="0088503C"/>
    <w:rsid w:val="00885231"/>
    <w:rsid w:val="00885D94"/>
    <w:rsid w:val="008862F3"/>
    <w:rsid w:val="00886FEB"/>
    <w:rsid w:val="00890352"/>
    <w:rsid w:val="008911A1"/>
    <w:rsid w:val="0089191D"/>
    <w:rsid w:val="00892E9B"/>
    <w:rsid w:val="00893333"/>
    <w:rsid w:val="008950DF"/>
    <w:rsid w:val="00895E8C"/>
    <w:rsid w:val="00897900"/>
    <w:rsid w:val="008979D7"/>
    <w:rsid w:val="008A062A"/>
    <w:rsid w:val="008A1688"/>
    <w:rsid w:val="008A1C24"/>
    <w:rsid w:val="008A2632"/>
    <w:rsid w:val="008A2803"/>
    <w:rsid w:val="008A2C43"/>
    <w:rsid w:val="008A3383"/>
    <w:rsid w:val="008A3950"/>
    <w:rsid w:val="008A513B"/>
    <w:rsid w:val="008A60CF"/>
    <w:rsid w:val="008A6495"/>
    <w:rsid w:val="008A6907"/>
    <w:rsid w:val="008A6D26"/>
    <w:rsid w:val="008A7248"/>
    <w:rsid w:val="008A7467"/>
    <w:rsid w:val="008A7C11"/>
    <w:rsid w:val="008A7DBC"/>
    <w:rsid w:val="008B1964"/>
    <w:rsid w:val="008B1E99"/>
    <w:rsid w:val="008B25D9"/>
    <w:rsid w:val="008B2A7E"/>
    <w:rsid w:val="008B37C4"/>
    <w:rsid w:val="008B3D06"/>
    <w:rsid w:val="008B3FA5"/>
    <w:rsid w:val="008B4860"/>
    <w:rsid w:val="008B5911"/>
    <w:rsid w:val="008B5D3B"/>
    <w:rsid w:val="008B65A7"/>
    <w:rsid w:val="008C14A3"/>
    <w:rsid w:val="008C1688"/>
    <w:rsid w:val="008C1BC7"/>
    <w:rsid w:val="008C1F88"/>
    <w:rsid w:val="008C218F"/>
    <w:rsid w:val="008C24EB"/>
    <w:rsid w:val="008C2A8A"/>
    <w:rsid w:val="008C3041"/>
    <w:rsid w:val="008C3662"/>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2796"/>
    <w:rsid w:val="008D3CCB"/>
    <w:rsid w:val="008D435E"/>
    <w:rsid w:val="008D43ED"/>
    <w:rsid w:val="008D4DF4"/>
    <w:rsid w:val="008D4E4D"/>
    <w:rsid w:val="008E126A"/>
    <w:rsid w:val="008E160E"/>
    <w:rsid w:val="008E1613"/>
    <w:rsid w:val="008E1F27"/>
    <w:rsid w:val="008E389C"/>
    <w:rsid w:val="008E38A9"/>
    <w:rsid w:val="008E3DEE"/>
    <w:rsid w:val="008E44A6"/>
    <w:rsid w:val="008E4518"/>
    <w:rsid w:val="008E638F"/>
    <w:rsid w:val="008E7384"/>
    <w:rsid w:val="008F0763"/>
    <w:rsid w:val="008F0778"/>
    <w:rsid w:val="008F0D8C"/>
    <w:rsid w:val="008F1228"/>
    <w:rsid w:val="008F2381"/>
    <w:rsid w:val="008F2919"/>
    <w:rsid w:val="008F304B"/>
    <w:rsid w:val="008F3115"/>
    <w:rsid w:val="008F3C30"/>
    <w:rsid w:val="008F3DC0"/>
    <w:rsid w:val="008F4326"/>
    <w:rsid w:val="008F49DE"/>
    <w:rsid w:val="008F4DCE"/>
    <w:rsid w:val="008F5491"/>
    <w:rsid w:val="008F5A8E"/>
    <w:rsid w:val="008F5F10"/>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043"/>
    <w:rsid w:val="0091437B"/>
    <w:rsid w:val="00914506"/>
    <w:rsid w:val="00914DF9"/>
    <w:rsid w:val="009160A0"/>
    <w:rsid w:val="009160ED"/>
    <w:rsid w:val="00917F9D"/>
    <w:rsid w:val="00920511"/>
    <w:rsid w:val="00920931"/>
    <w:rsid w:val="00920E01"/>
    <w:rsid w:val="009217B3"/>
    <w:rsid w:val="00921D27"/>
    <w:rsid w:val="009222BA"/>
    <w:rsid w:val="009226C0"/>
    <w:rsid w:val="00922998"/>
    <w:rsid w:val="00922C90"/>
    <w:rsid w:val="009236EC"/>
    <w:rsid w:val="00925BF7"/>
    <w:rsid w:val="00925C62"/>
    <w:rsid w:val="00926C1D"/>
    <w:rsid w:val="009278EE"/>
    <w:rsid w:val="00927C0F"/>
    <w:rsid w:val="00930A20"/>
    <w:rsid w:val="009328FF"/>
    <w:rsid w:val="009329D9"/>
    <w:rsid w:val="00933143"/>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3556"/>
    <w:rsid w:val="00945309"/>
    <w:rsid w:val="00945563"/>
    <w:rsid w:val="00945CC4"/>
    <w:rsid w:val="00945D09"/>
    <w:rsid w:val="009465A3"/>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92D"/>
    <w:rsid w:val="00965B9B"/>
    <w:rsid w:val="009665A1"/>
    <w:rsid w:val="00966AAE"/>
    <w:rsid w:val="00967798"/>
    <w:rsid w:val="0097027F"/>
    <w:rsid w:val="009724A1"/>
    <w:rsid w:val="00972940"/>
    <w:rsid w:val="00973445"/>
    <w:rsid w:val="00975960"/>
    <w:rsid w:val="00975E12"/>
    <w:rsid w:val="0097669D"/>
    <w:rsid w:val="00977345"/>
    <w:rsid w:val="00977AD0"/>
    <w:rsid w:val="00977B17"/>
    <w:rsid w:val="00977EFB"/>
    <w:rsid w:val="009815E1"/>
    <w:rsid w:val="009822E1"/>
    <w:rsid w:val="0098264B"/>
    <w:rsid w:val="009829D0"/>
    <w:rsid w:val="00983AB0"/>
    <w:rsid w:val="00985447"/>
    <w:rsid w:val="00986A3A"/>
    <w:rsid w:val="00986A51"/>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3CC5"/>
    <w:rsid w:val="009A4105"/>
    <w:rsid w:val="009A4183"/>
    <w:rsid w:val="009A5799"/>
    <w:rsid w:val="009A5ED1"/>
    <w:rsid w:val="009A68E6"/>
    <w:rsid w:val="009A6F39"/>
    <w:rsid w:val="009A7729"/>
    <w:rsid w:val="009A7F01"/>
    <w:rsid w:val="009B0CD0"/>
    <w:rsid w:val="009B2628"/>
    <w:rsid w:val="009B394F"/>
    <w:rsid w:val="009B4CC2"/>
    <w:rsid w:val="009B5544"/>
    <w:rsid w:val="009B6EE3"/>
    <w:rsid w:val="009B72A8"/>
    <w:rsid w:val="009B7458"/>
    <w:rsid w:val="009B7778"/>
    <w:rsid w:val="009C0788"/>
    <w:rsid w:val="009C0967"/>
    <w:rsid w:val="009C09DC"/>
    <w:rsid w:val="009C157F"/>
    <w:rsid w:val="009C27FC"/>
    <w:rsid w:val="009C33B4"/>
    <w:rsid w:val="009C4004"/>
    <w:rsid w:val="009C425E"/>
    <w:rsid w:val="009C490F"/>
    <w:rsid w:val="009C6992"/>
    <w:rsid w:val="009C732D"/>
    <w:rsid w:val="009D0179"/>
    <w:rsid w:val="009D1009"/>
    <w:rsid w:val="009D127D"/>
    <w:rsid w:val="009D26FE"/>
    <w:rsid w:val="009D2B63"/>
    <w:rsid w:val="009D313D"/>
    <w:rsid w:val="009D337E"/>
    <w:rsid w:val="009D33AD"/>
    <w:rsid w:val="009D37C2"/>
    <w:rsid w:val="009D3B9C"/>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11FA"/>
    <w:rsid w:val="00A0127C"/>
    <w:rsid w:val="00A016B8"/>
    <w:rsid w:val="00A01F18"/>
    <w:rsid w:val="00A0233B"/>
    <w:rsid w:val="00A023A3"/>
    <w:rsid w:val="00A024DE"/>
    <w:rsid w:val="00A02D4F"/>
    <w:rsid w:val="00A02ECE"/>
    <w:rsid w:val="00A03552"/>
    <w:rsid w:val="00A03EDF"/>
    <w:rsid w:val="00A047FB"/>
    <w:rsid w:val="00A05BE4"/>
    <w:rsid w:val="00A06736"/>
    <w:rsid w:val="00A06CF7"/>
    <w:rsid w:val="00A070EA"/>
    <w:rsid w:val="00A0725D"/>
    <w:rsid w:val="00A0785F"/>
    <w:rsid w:val="00A11408"/>
    <w:rsid w:val="00A11677"/>
    <w:rsid w:val="00A11E59"/>
    <w:rsid w:val="00A128A3"/>
    <w:rsid w:val="00A1344B"/>
    <w:rsid w:val="00A137CB"/>
    <w:rsid w:val="00A1585B"/>
    <w:rsid w:val="00A15965"/>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F6B"/>
    <w:rsid w:val="00A25066"/>
    <w:rsid w:val="00A257ED"/>
    <w:rsid w:val="00A25AF2"/>
    <w:rsid w:val="00A25F47"/>
    <w:rsid w:val="00A263AE"/>
    <w:rsid w:val="00A26AA5"/>
    <w:rsid w:val="00A27398"/>
    <w:rsid w:val="00A3038D"/>
    <w:rsid w:val="00A3089F"/>
    <w:rsid w:val="00A30907"/>
    <w:rsid w:val="00A30A32"/>
    <w:rsid w:val="00A31344"/>
    <w:rsid w:val="00A32049"/>
    <w:rsid w:val="00A3224C"/>
    <w:rsid w:val="00A32618"/>
    <w:rsid w:val="00A32A15"/>
    <w:rsid w:val="00A34D26"/>
    <w:rsid w:val="00A35271"/>
    <w:rsid w:val="00A353EB"/>
    <w:rsid w:val="00A35EE3"/>
    <w:rsid w:val="00A3624E"/>
    <w:rsid w:val="00A36A04"/>
    <w:rsid w:val="00A36D95"/>
    <w:rsid w:val="00A37250"/>
    <w:rsid w:val="00A3730E"/>
    <w:rsid w:val="00A3733A"/>
    <w:rsid w:val="00A37490"/>
    <w:rsid w:val="00A37C31"/>
    <w:rsid w:val="00A40A6B"/>
    <w:rsid w:val="00A41289"/>
    <w:rsid w:val="00A42497"/>
    <w:rsid w:val="00A42896"/>
    <w:rsid w:val="00A42C14"/>
    <w:rsid w:val="00A4327E"/>
    <w:rsid w:val="00A43F0D"/>
    <w:rsid w:val="00A43F3F"/>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25EF"/>
    <w:rsid w:val="00A63F06"/>
    <w:rsid w:val="00A65007"/>
    <w:rsid w:val="00A65F41"/>
    <w:rsid w:val="00A660A8"/>
    <w:rsid w:val="00A66184"/>
    <w:rsid w:val="00A66404"/>
    <w:rsid w:val="00A67888"/>
    <w:rsid w:val="00A70D3B"/>
    <w:rsid w:val="00A71484"/>
    <w:rsid w:val="00A71A53"/>
    <w:rsid w:val="00A7200C"/>
    <w:rsid w:val="00A72B10"/>
    <w:rsid w:val="00A73451"/>
    <w:rsid w:val="00A7378E"/>
    <w:rsid w:val="00A73DFD"/>
    <w:rsid w:val="00A7471D"/>
    <w:rsid w:val="00A7493B"/>
    <w:rsid w:val="00A74C16"/>
    <w:rsid w:val="00A7555D"/>
    <w:rsid w:val="00A80226"/>
    <w:rsid w:val="00A802A0"/>
    <w:rsid w:val="00A8091E"/>
    <w:rsid w:val="00A80972"/>
    <w:rsid w:val="00A817F1"/>
    <w:rsid w:val="00A833A1"/>
    <w:rsid w:val="00A836DD"/>
    <w:rsid w:val="00A853E3"/>
    <w:rsid w:val="00A85B04"/>
    <w:rsid w:val="00A91E31"/>
    <w:rsid w:val="00A927C4"/>
    <w:rsid w:val="00A92B7D"/>
    <w:rsid w:val="00A92BCA"/>
    <w:rsid w:val="00A92F00"/>
    <w:rsid w:val="00A95882"/>
    <w:rsid w:val="00A97012"/>
    <w:rsid w:val="00A97124"/>
    <w:rsid w:val="00A97DD1"/>
    <w:rsid w:val="00AA1646"/>
    <w:rsid w:val="00AA2577"/>
    <w:rsid w:val="00AA2DA5"/>
    <w:rsid w:val="00AA3760"/>
    <w:rsid w:val="00AA3B7A"/>
    <w:rsid w:val="00AA4D6B"/>
    <w:rsid w:val="00AA5216"/>
    <w:rsid w:val="00AA59F2"/>
    <w:rsid w:val="00AA5D57"/>
    <w:rsid w:val="00AA6642"/>
    <w:rsid w:val="00AA72F5"/>
    <w:rsid w:val="00AB1EEB"/>
    <w:rsid w:val="00AB2BEF"/>
    <w:rsid w:val="00AB39AC"/>
    <w:rsid w:val="00AB4027"/>
    <w:rsid w:val="00AB4CB4"/>
    <w:rsid w:val="00AB55B0"/>
    <w:rsid w:val="00AB7460"/>
    <w:rsid w:val="00AC1276"/>
    <w:rsid w:val="00AC1A07"/>
    <w:rsid w:val="00AC1BF2"/>
    <w:rsid w:val="00AC1DFA"/>
    <w:rsid w:val="00AC2A8B"/>
    <w:rsid w:val="00AC3922"/>
    <w:rsid w:val="00AC3FEF"/>
    <w:rsid w:val="00AC7129"/>
    <w:rsid w:val="00AC72A6"/>
    <w:rsid w:val="00AC780D"/>
    <w:rsid w:val="00AC7C19"/>
    <w:rsid w:val="00AD0DE1"/>
    <w:rsid w:val="00AD1DEF"/>
    <w:rsid w:val="00AD3956"/>
    <w:rsid w:val="00AD4A01"/>
    <w:rsid w:val="00AD5979"/>
    <w:rsid w:val="00AD78A2"/>
    <w:rsid w:val="00AD7CFE"/>
    <w:rsid w:val="00AE1B81"/>
    <w:rsid w:val="00AE2300"/>
    <w:rsid w:val="00AE3322"/>
    <w:rsid w:val="00AE364D"/>
    <w:rsid w:val="00AE37F7"/>
    <w:rsid w:val="00AE3DF6"/>
    <w:rsid w:val="00AE63BD"/>
    <w:rsid w:val="00AE73BE"/>
    <w:rsid w:val="00AF082C"/>
    <w:rsid w:val="00AF0949"/>
    <w:rsid w:val="00AF0AB9"/>
    <w:rsid w:val="00AF0F20"/>
    <w:rsid w:val="00AF128C"/>
    <w:rsid w:val="00AF1B0C"/>
    <w:rsid w:val="00AF1E51"/>
    <w:rsid w:val="00AF218F"/>
    <w:rsid w:val="00AF5732"/>
    <w:rsid w:val="00AF72C7"/>
    <w:rsid w:val="00B00514"/>
    <w:rsid w:val="00B00639"/>
    <w:rsid w:val="00B01483"/>
    <w:rsid w:val="00B01723"/>
    <w:rsid w:val="00B01B19"/>
    <w:rsid w:val="00B039D7"/>
    <w:rsid w:val="00B03E84"/>
    <w:rsid w:val="00B04022"/>
    <w:rsid w:val="00B04AE4"/>
    <w:rsid w:val="00B04C2D"/>
    <w:rsid w:val="00B04D3D"/>
    <w:rsid w:val="00B04DC5"/>
    <w:rsid w:val="00B05725"/>
    <w:rsid w:val="00B059CC"/>
    <w:rsid w:val="00B05EB9"/>
    <w:rsid w:val="00B06F4A"/>
    <w:rsid w:val="00B1041C"/>
    <w:rsid w:val="00B10BCB"/>
    <w:rsid w:val="00B112BA"/>
    <w:rsid w:val="00B11E57"/>
    <w:rsid w:val="00B1242D"/>
    <w:rsid w:val="00B13141"/>
    <w:rsid w:val="00B14108"/>
    <w:rsid w:val="00B1596D"/>
    <w:rsid w:val="00B15AE7"/>
    <w:rsid w:val="00B15EE5"/>
    <w:rsid w:val="00B170B7"/>
    <w:rsid w:val="00B178EB"/>
    <w:rsid w:val="00B17C05"/>
    <w:rsid w:val="00B17DD7"/>
    <w:rsid w:val="00B21335"/>
    <w:rsid w:val="00B21337"/>
    <w:rsid w:val="00B21556"/>
    <w:rsid w:val="00B2172E"/>
    <w:rsid w:val="00B21AD8"/>
    <w:rsid w:val="00B23D9D"/>
    <w:rsid w:val="00B24AFF"/>
    <w:rsid w:val="00B25C63"/>
    <w:rsid w:val="00B267A6"/>
    <w:rsid w:val="00B30AA4"/>
    <w:rsid w:val="00B3127F"/>
    <w:rsid w:val="00B31A42"/>
    <w:rsid w:val="00B356C5"/>
    <w:rsid w:val="00B35C73"/>
    <w:rsid w:val="00B35DFD"/>
    <w:rsid w:val="00B36BC9"/>
    <w:rsid w:val="00B37215"/>
    <w:rsid w:val="00B40244"/>
    <w:rsid w:val="00B40261"/>
    <w:rsid w:val="00B41850"/>
    <w:rsid w:val="00B41ECB"/>
    <w:rsid w:val="00B4257B"/>
    <w:rsid w:val="00B427CB"/>
    <w:rsid w:val="00B435F6"/>
    <w:rsid w:val="00B439D0"/>
    <w:rsid w:val="00B43DC0"/>
    <w:rsid w:val="00B45775"/>
    <w:rsid w:val="00B45EF0"/>
    <w:rsid w:val="00B46970"/>
    <w:rsid w:val="00B46EE7"/>
    <w:rsid w:val="00B47C19"/>
    <w:rsid w:val="00B47EAA"/>
    <w:rsid w:val="00B51FAA"/>
    <w:rsid w:val="00B52110"/>
    <w:rsid w:val="00B5278E"/>
    <w:rsid w:val="00B52C88"/>
    <w:rsid w:val="00B53F4A"/>
    <w:rsid w:val="00B546DE"/>
    <w:rsid w:val="00B54F7B"/>
    <w:rsid w:val="00B55671"/>
    <w:rsid w:val="00B556F6"/>
    <w:rsid w:val="00B56032"/>
    <w:rsid w:val="00B5642E"/>
    <w:rsid w:val="00B573CA"/>
    <w:rsid w:val="00B57627"/>
    <w:rsid w:val="00B60D5A"/>
    <w:rsid w:val="00B62AB2"/>
    <w:rsid w:val="00B63031"/>
    <w:rsid w:val="00B6341D"/>
    <w:rsid w:val="00B63627"/>
    <w:rsid w:val="00B646C7"/>
    <w:rsid w:val="00B66973"/>
    <w:rsid w:val="00B67AA5"/>
    <w:rsid w:val="00B71F78"/>
    <w:rsid w:val="00B7205A"/>
    <w:rsid w:val="00B72D6B"/>
    <w:rsid w:val="00B72DE5"/>
    <w:rsid w:val="00B740D1"/>
    <w:rsid w:val="00B741FA"/>
    <w:rsid w:val="00B74DC9"/>
    <w:rsid w:val="00B7544E"/>
    <w:rsid w:val="00B75815"/>
    <w:rsid w:val="00B759EF"/>
    <w:rsid w:val="00B75B73"/>
    <w:rsid w:val="00B75FB0"/>
    <w:rsid w:val="00B762A1"/>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AEF"/>
    <w:rsid w:val="00B85B1B"/>
    <w:rsid w:val="00B8684D"/>
    <w:rsid w:val="00B8782F"/>
    <w:rsid w:val="00B90CCB"/>
    <w:rsid w:val="00B916A6"/>
    <w:rsid w:val="00B92074"/>
    <w:rsid w:val="00B92A91"/>
    <w:rsid w:val="00B932BC"/>
    <w:rsid w:val="00B9470A"/>
    <w:rsid w:val="00B94A97"/>
    <w:rsid w:val="00B94DD5"/>
    <w:rsid w:val="00B94E0F"/>
    <w:rsid w:val="00B94E7E"/>
    <w:rsid w:val="00B96F5B"/>
    <w:rsid w:val="00B97F2E"/>
    <w:rsid w:val="00BA07DA"/>
    <w:rsid w:val="00BA0861"/>
    <w:rsid w:val="00BA1078"/>
    <w:rsid w:val="00BA20B8"/>
    <w:rsid w:val="00BA314A"/>
    <w:rsid w:val="00BA3B0F"/>
    <w:rsid w:val="00BA4694"/>
    <w:rsid w:val="00BA52D2"/>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4BBD"/>
    <w:rsid w:val="00BB6282"/>
    <w:rsid w:val="00BB65F4"/>
    <w:rsid w:val="00BB6F20"/>
    <w:rsid w:val="00BC0111"/>
    <w:rsid w:val="00BC4A00"/>
    <w:rsid w:val="00BC4EAB"/>
    <w:rsid w:val="00BC4EDD"/>
    <w:rsid w:val="00BC51AA"/>
    <w:rsid w:val="00BC5521"/>
    <w:rsid w:val="00BC5730"/>
    <w:rsid w:val="00BC5C33"/>
    <w:rsid w:val="00BC5C5C"/>
    <w:rsid w:val="00BC5D57"/>
    <w:rsid w:val="00BD0DFA"/>
    <w:rsid w:val="00BD116E"/>
    <w:rsid w:val="00BD1403"/>
    <w:rsid w:val="00BD2964"/>
    <w:rsid w:val="00BD2FC1"/>
    <w:rsid w:val="00BD33DD"/>
    <w:rsid w:val="00BD3505"/>
    <w:rsid w:val="00BD39DC"/>
    <w:rsid w:val="00BD60ED"/>
    <w:rsid w:val="00BD68A1"/>
    <w:rsid w:val="00BE0FB5"/>
    <w:rsid w:val="00BE15D8"/>
    <w:rsid w:val="00BE29EB"/>
    <w:rsid w:val="00BE2D0A"/>
    <w:rsid w:val="00BE2E6E"/>
    <w:rsid w:val="00BE3175"/>
    <w:rsid w:val="00BE49EE"/>
    <w:rsid w:val="00BE4B43"/>
    <w:rsid w:val="00BE52A9"/>
    <w:rsid w:val="00BE55DC"/>
    <w:rsid w:val="00BE5C53"/>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C2C"/>
    <w:rsid w:val="00C01DD3"/>
    <w:rsid w:val="00C0341B"/>
    <w:rsid w:val="00C03FCA"/>
    <w:rsid w:val="00C0402D"/>
    <w:rsid w:val="00C04151"/>
    <w:rsid w:val="00C04F6E"/>
    <w:rsid w:val="00C05576"/>
    <w:rsid w:val="00C06BA2"/>
    <w:rsid w:val="00C06E82"/>
    <w:rsid w:val="00C07BD3"/>
    <w:rsid w:val="00C07C1B"/>
    <w:rsid w:val="00C137EE"/>
    <w:rsid w:val="00C14311"/>
    <w:rsid w:val="00C14338"/>
    <w:rsid w:val="00C14F5F"/>
    <w:rsid w:val="00C165E9"/>
    <w:rsid w:val="00C168BC"/>
    <w:rsid w:val="00C17307"/>
    <w:rsid w:val="00C17A90"/>
    <w:rsid w:val="00C217D1"/>
    <w:rsid w:val="00C21E30"/>
    <w:rsid w:val="00C250E5"/>
    <w:rsid w:val="00C2521D"/>
    <w:rsid w:val="00C26394"/>
    <w:rsid w:val="00C266DF"/>
    <w:rsid w:val="00C273BE"/>
    <w:rsid w:val="00C2779A"/>
    <w:rsid w:val="00C30929"/>
    <w:rsid w:val="00C3206A"/>
    <w:rsid w:val="00C32351"/>
    <w:rsid w:val="00C3336F"/>
    <w:rsid w:val="00C3470B"/>
    <w:rsid w:val="00C34852"/>
    <w:rsid w:val="00C348F3"/>
    <w:rsid w:val="00C34F72"/>
    <w:rsid w:val="00C35AF0"/>
    <w:rsid w:val="00C366F9"/>
    <w:rsid w:val="00C370A7"/>
    <w:rsid w:val="00C37130"/>
    <w:rsid w:val="00C3771B"/>
    <w:rsid w:val="00C40A50"/>
    <w:rsid w:val="00C43E05"/>
    <w:rsid w:val="00C44045"/>
    <w:rsid w:val="00C446E8"/>
    <w:rsid w:val="00C4475F"/>
    <w:rsid w:val="00C44F5B"/>
    <w:rsid w:val="00C5066B"/>
    <w:rsid w:val="00C51264"/>
    <w:rsid w:val="00C51EE7"/>
    <w:rsid w:val="00C52C1D"/>
    <w:rsid w:val="00C54D79"/>
    <w:rsid w:val="00C552CD"/>
    <w:rsid w:val="00C55C17"/>
    <w:rsid w:val="00C56391"/>
    <w:rsid w:val="00C567EC"/>
    <w:rsid w:val="00C60667"/>
    <w:rsid w:val="00C60777"/>
    <w:rsid w:val="00C61931"/>
    <w:rsid w:val="00C6524C"/>
    <w:rsid w:val="00C654F7"/>
    <w:rsid w:val="00C6552C"/>
    <w:rsid w:val="00C66166"/>
    <w:rsid w:val="00C66AC8"/>
    <w:rsid w:val="00C67ADF"/>
    <w:rsid w:val="00C67B8D"/>
    <w:rsid w:val="00C67C4E"/>
    <w:rsid w:val="00C70352"/>
    <w:rsid w:val="00C70894"/>
    <w:rsid w:val="00C70D54"/>
    <w:rsid w:val="00C710D5"/>
    <w:rsid w:val="00C7276D"/>
    <w:rsid w:val="00C74090"/>
    <w:rsid w:val="00C745E0"/>
    <w:rsid w:val="00C74B6C"/>
    <w:rsid w:val="00C75162"/>
    <w:rsid w:val="00C752EF"/>
    <w:rsid w:val="00C7618E"/>
    <w:rsid w:val="00C76D8A"/>
    <w:rsid w:val="00C818FB"/>
    <w:rsid w:val="00C81997"/>
    <w:rsid w:val="00C819CE"/>
    <w:rsid w:val="00C81A93"/>
    <w:rsid w:val="00C81BA3"/>
    <w:rsid w:val="00C84145"/>
    <w:rsid w:val="00C85CC3"/>
    <w:rsid w:val="00C90083"/>
    <w:rsid w:val="00C90EC8"/>
    <w:rsid w:val="00C912A7"/>
    <w:rsid w:val="00C91A6B"/>
    <w:rsid w:val="00C91A9A"/>
    <w:rsid w:val="00C9261A"/>
    <w:rsid w:val="00C93169"/>
    <w:rsid w:val="00CA119E"/>
    <w:rsid w:val="00CA1754"/>
    <w:rsid w:val="00CA1BCC"/>
    <w:rsid w:val="00CA26CD"/>
    <w:rsid w:val="00CA387C"/>
    <w:rsid w:val="00CA3F94"/>
    <w:rsid w:val="00CA4B0E"/>
    <w:rsid w:val="00CA640B"/>
    <w:rsid w:val="00CA72B4"/>
    <w:rsid w:val="00CB206D"/>
    <w:rsid w:val="00CB21AE"/>
    <w:rsid w:val="00CB2545"/>
    <w:rsid w:val="00CB26C1"/>
    <w:rsid w:val="00CB2BEE"/>
    <w:rsid w:val="00CB4726"/>
    <w:rsid w:val="00CB47C2"/>
    <w:rsid w:val="00CB5E37"/>
    <w:rsid w:val="00CB5E9F"/>
    <w:rsid w:val="00CB6673"/>
    <w:rsid w:val="00CB680F"/>
    <w:rsid w:val="00CB7623"/>
    <w:rsid w:val="00CC2652"/>
    <w:rsid w:val="00CC2821"/>
    <w:rsid w:val="00CC4594"/>
    <w:rsid w:val="00CC4C37"/>
    <w:rsid w:val="00CC5A6E"/>
    <w:rsid w:val="00CC621F"/>
    <w:rsid w:val="00CC622C"/>
    <w:rsid w:val="00CC7260"/>
    <w:rsid w:val="00CC75C6"/>
    <w:rsid w:val="00CC7C64"/>
    <w:rsid w:val="00CD0979"/>
    <w:rsid w:val="00CD0FC5"/>
    <w:rsid w:val="00CD1B15"/>
    <w:rsid w:val="00CD1CD9"/>
    <w:rsid w:val="00CD2409"/>
    <w:rsid w:val="00CD25AC"/>
    <w:rsid w:val="00CD4115"/>
    <w:rsid w:val="00CD47D1"/>
    <w:rsid w:val="00CD508C"/>
    <w:rsid w:val="00CD560E"/>
    <w:rsid w:val="00CD5E10"/>
    <w:rsid w:val="00CD5EB8"/>
    <w:rsid w:val="00CD64E8"/>
    <w:rsid w:val="00CD711B"/>
    <w:rsid w:val="00CD73AF"/>
    <w:rsid w:val="00CD7A1A"/>
    <w:rsid w:val="00CD7A8F"/>
    <w:rsid w:val="00CE135A"/>
    <w:rsid w:val="00CE17F8"/>
    <w:rsid w:val="00CE23E6"/>
    <w:rsid w:val="00CE480A"/>
    <w:rsid w:val="00CE57BE"/>
    <w:rsid w:val="00CE6DA6"/>
    <w:rsid w:val="00CE73B3"/>
    <w:rsid w:val="00CE7ADD"/>
    <w:rsid w:val="00CF0223"/>
    <w:rsid w:val="00CF09C5"/>
    <w:rsid w:val="00CF0F8C"/>
    <w:rsid w:val="00CF1D73"/>
    <w:rsid w:val="00CF2E0A"/>
    <w:rsid w:val="00CF55D2"/>
    <w:rsid w:val="00CF675F"/>
    <w:rsid w:val="00CF6C37"/>
    <w:rsid w:val="00CF7A9D"/>
    <w:rsid w:val="00D010F4"/>
    <w:rsid w:val="00D01A1F"/>
    <w:rsid w:val="00D048A7"/>
    <w:rsid w:val="00D04D2E"/>
    <w:rsid w:val="00D054C6"/>
    <w:rsid w:val="00D057BF"/>
    <w:rsid w:val="00D06031"/>
    <w:rsid w:val="00D062CB"/>
    <w:rsid w:val="00D0652F"/>
    <w:rsid w:val="00D06E67"/>
    <w:rsid w:val="00D12967"/>
    <w:rsid w:val="00D12AC1"/>
    <w:rsid w:val="00D13110"/>
    <w:rsid w:val="00D1317F"/>
    <w:rsid w:val="00D1409E"/>
    <w:rsid w:val="00D15C9E"/>
    <w:rsid w:val="00D16310"/>
    <w:rsid w:val="00D167EF"/>
    <w:rsid w:val="00D20F3E"/>
    <w:rsid w:val="00D21816"/>
    <w:rsid w:val="00D229D8"/>
    <w:rsid w:val="00D22D65"/>
    <w:rsid w:val="00D230C3"/>
    <w:rsid w:val="00D230E9"/>
    <w:rsid w:val="00D234AC"/>
    <w:rsid w:val="00D24DAB"/>
    <w:rsid w:val="00D253FD"/>
    <w:rsid w:val="00D26C8C"/>
    <w:rsid w:val="00D26DFE"/>
    <w:rsid w:val="00D301D8"/>
    <w:rsid w:val="00D30CBB"/>
    <w:rsid w:val="00D310AF"/>
    <w:rsid w:val="00D31A04"/>
    <w:rsid w:val="00D32338"/>
    <w:rsid w:val="00D32378"/>
    <w:rsid w:val="00D3288A"/>
    <w:rsid w:val="00D3307B"/>
    <w:rsid w:val="00D3332E"/>
    <w:rsid w:val="00D33893"/>
    <w:rsid w:val="00D33A69"/>
    <w:rsid w:val="00D33F19"/>
    <w:rsid w:val="00D34308"/>
    <w:rsid w:val="00D35C24"/>
    <w:rsid w:val="00D35C8D"/>
    <w:rsid w:val="00D360E9"/>
    <w:rsid w:val="00D36D21"/>
    <w:rsid w:val="00D372CA"/>
    <w:rsid w:val="00D400B9"/>
    <w:rsid w:val="00D429D8"/>
    <w:rsid w:val="00D42F55"/>
    <w:rsid w:val="00D43AC0"/>
    <w:rsid w:val="00D43B53"/>
    <w:rsid w:val="00D44C6B"/>
    <w:rsid w:val="00D44D38"/>
    <w:rsid w:val="00D44FF5"/>
    <w:rsid w:val="00D452E7"/>
    <w:rsid w:val="00D45562"/>
    <w:rsid w:val="00D4636B"/>
    <w:rsid w:val="00D51859"/>
    <w:rsid w:val="00D51B22"/>
    <w:rsid w:val="00D53477"/>
    <w:rsid w:val="00D53BEC"/>
    <w:rsid w:val="00D53BFF"/>
    <w:rsid w:val="00D54B96"/>
    <w:rsid w:val="00D56472"/>
    <w:rsid w:val="00D56645"/>
    <w:rsid w:val="00D5733F"/>
    <w:rsid w:val="00D57462"/>
    <w:rsid w:val="00D57674"/>
    <w:rsid w:val="00D57BCA"/>
    <w:rsid w:val="00D60402"/>
    <w:rsid w:val="00D6062F"/>
    <w:rsid w:val="00D62295"/>
    <w:rsid w:val="00D62354"/>
    <w:rsid w:val="00D62564"/>
    <w:rsid w:val="00D63145"/>
    <w:rsid w:val="00D631DD"/>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3C95"/>
    <w:rsid w:val="00D73DF3"/>
    <w:rsid w:val="00D73F72"/>
    <w:rsid w:val="00D756AE"/>
    <w:rsid w:val="00D756CE"/>
    <w:rsid w:val="00D766ED"/>
    <w:rsid w:val="00D77F9F"/>
    <w:rsid w:val="00D80EF9"/>
    <w:rsid w:val="00D83158"/>
    <w:rsid w:val="00D83877"/>
    <w:rsid w:val="00D83C87"/>
    <w:rsid w:val="00D85A66"/>
    <w:rsid w:val="00D8640D"/>
    <w:rsid w:val="00D86882"/>
    <w:rsid w:val="00D879D8"/>
    <w:rsid w:val="00D87DB9"/>
    <w:rsid w:val="00D90327"/>
    <w:rsid w:val="00D9061B"/>
    <w:rsid w:val="00D9079C"/>
    <w:rsid w:val="00D930C5"/>
    <w:rsid w:val="00D933C4"/>
    <w:rsid w:val="00D93A4C"/>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7A63"/>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3234"/>
    <w:rsid w:val="00DD51BD"/>
    <w:rsid w:val="00DD5314"/>
    <w:rsid w:val="00DD5C9E"/>
    <w:rsid w:val="00DD5F39"/>
    <w:rsid w:val="00DD73B8"/>
    <w:rsid w:val="00DE1A1D"/>
    <w:rsid w:val="00DE1F0A"/>
    <w:rsid w:val="00DE2F39"/>
    <w:rsid w:val="00DE42F1"/>
    <w:rsid w:val="00DE4F14"/>
    <w:rsid w:val="00DE50A7"/>
    <w:rsid w:val="00DE5731"/>
    <w:rsid w:val="00DE689B"/>
    <w:rsid w:val="00DE75D3"/>
    <w:rsid w:val="00DE7648"/>
    <w:rsid w:val="00DF1C46"/>
    <w:rsid w:val="00DF1DEF"/>
    <w:rsid w:val="00DF25B7"/>
    <w:rsid w:val="00DF2A81"/>
    <w:rsid w:val="00DF2BF4"/>
    <w:rsid w:val="00DF31D6"/>
    <w:rsid w:val="00DF38E0"/>
    <w:rsid w:val="00DF447E"/>
    <w:rsid w:val="00DF5347"/>
    <w:rsid w:val="00DF5575"/>
    <w:rsid w:val="00DF5855"/>
    <w:rsid w:val="00DF5BC2"/>
    <w:rsid w:val="00DF7F3D"/>
    <w:rsid w:val="00E0179C"/>
    <w:rsid w:val="00E01988"/>
    <w:rsid w:val="00E028DA"/>
    <w:rsid w:val="00E02CD1"/>
    <w:rsid w:val="00E0320F"/>
    <w:rsid w:val="00E03EAE"/>
    <w:rsid w:val="00E04A11"/>
    <w:rsid w:val="00E054AD"/>
    <w:rsid w:val="00E05559"/>
    <w:rsid w:val="00E11879"/>
    <w:rsid w:val="00E11C3F"/>
    <w:rsid w:val="00E12764"/>
    <w:rsid w:val="00E1345E"/>
    <w:rsid w:val="00E14545"/>
    <w:rsid w:val="00E14DF2"/>
    <w:rsid w:val="00E1526B"/>
    <w:rsid w:val="00E157D5"/>
    <w:rsid w:val="00E166AC"/>
    <w:rsid w:val="00E172AE"/>
    <w:rsid w:val="00E17C7E"/>
    <w:rsid w:val="00E205FC"/>
    <w:rsid w:val="00E20AA5"/>
    <w:rsid w:val="00E21540"/>
    <w:rsid w:val="00E2283D"/>
    <w:rsid w:val="00E22BB6"/>
    <w:rsid w:val="00E236D9"/>
    <w:rsid w:val="00E246DD"/>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A16"/>
    <w:rsid w:val="00E62A29"/>
    <w:rsid w:val="00E63465"/>
    <w:rsid w:val="00E63734"/>
    <w:rsid w:val="00E63996"/>
    <w:rsid w:val="00E64107"/>
    <w:rsid w:val="00E6666C"/>
    <w:rsid w:val="00E6690B"/>
    <w:rsid w:val="00E677F0"/>
    <w:rsid w:val="00E67E53"/>
    <w:rsid w:val="00E71F69"/>
    <w:rsid w:val="00E7286B"/>
    <w:rsid w:val="00E72CD6"/>
    <w:rsid w:val="00E731B2"/>
    <w:rsid w:val="00E748A5"/>
    <w:rsid w:val="00E75AD4"/>
    <w:rsid w:val="00E77107"/>
    <w:rsid w:val="00E776B2"/>
    <w:rsid w:val="00E807A8"/>
    <w:rsid w:val="00E817E4"/>
    <w:rsid w:val="00E819D8"/>
    <w:rsid w:val="00E81F39"/>
    <w:rsid w:val="00E82C03"/>
    <w:rsid w:val="00E86299"/>
    <w:rsid w:val="00E86DE7"/>
    <w:rsid w:val="00E86F67"/>
    <w:rsid w:val="00E87D12"/>
    <w:rsid w:val="00E87F45"/>
    <w:rsid w:val="00E90D2E"/>
    <w:rsid w:val="00E90D65"/>
    <w:rsid w:val="00E91B84"/>
    <w:rsid w:val="00E91F08"/>
    <w:rsid w:val="00E9326D"/>
    <w:rsid w:val="00E9342B"/>
    <w:rsid w:val="00E94050"/>
    <w:rsid w:val="00E94A3C"/>
    <w:rsid w:val="00E955B2"/>
    <w:rsid w:val="00E95BA8"/>
    <w:rsid w:val="00E96365"/>
    <w:rsid w:val="00E97EC8"/>
    <w:rsid w:val="00EA131B"/>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7B2A"/>
    <w:rsid w:val="00EC04F2"/>
    <w:rsid w:val="00EC05B7"/>
    <w:rsid w:val="00EC1123"/>
    <w:rsid w:val="00EC16BF"/>
    <w:rsid w:val="00EC17BD"/>
    <w:rsid w:val="00EC1B17"/>
    <w:rsid w:val="00EC20B1"/>
    <w:rsid w:val="00EC3241"/>
    <w:rsid w:val="00EC3405"/>
    <w:rsid w:val="00EC372F"/>
    <w:rsid w:val="00EC3C85"/>
    <w:rsid w:val="00EC466D"/>
    <w:rsid w:val="00EC507F"/>
    <w:rsid w:val="00EC53FD"/>
    <w:rsid w:val="00EC5720"/>
    <w:rsid w:val="00EC5AD9"/>
    <w:rsid w:val="00EC6BB7"/>
    <w:rsid w:val="00EC6FD5"/>
    <w:rsid w:val="00EC7289"/>
    <w:rsid w:val="00EC7368"/>
    <w:rsid w:val="00ED00DB"/>
    <w:rsid w:val="00ED0260"/>
    <w:rsid w:val="00ED11E9"/>
    <w:rsid w:val="00ED17F6"/>
    <w:rsid w:val="00ED1D20"/>
    <w:rsid w:val="00ED2047"/>
    <w:rsid w:val="00ED2CC0"/>
    <w:rsid w:val="00ED30A3"/>
    <w:rsid w:val="00ED3F77"/>
    <w:rsid w:val="00ED417A"/>
    <w:rsid w:val="00ED46B0"/>
    <w:rsid w:val="00ED4D2E"/>
    <w:rsid w:val="00ED5220"/>
    <w:rsid w:val="00ED58C1"/>
    <w:rsid w:val="00ED6972"/>
    <w:rsid w:val="00ED7441"/>
    <w:rsid w:val="00ED7E60"/>
    <w:rsid w:val="00EE0156"/>
    <w:rsid w:val="00EE0A98"/>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45A8"/>
    <w:rsid w:val="00EF54B9"/>
    <w:rsid w:val="00EF5D47"/>
    <w:rsid w:val="00EF65B3"/>
    <w:rsid w:val="00EF69F0"/>
    <w:rsid w:val="00EF6D12"/>
    <w:rsid w:val="00EF7466"/>
    <w:rsid w:val="00EF7D44"/>
    <w:rsid w:val="00F00515"/>
    <w:rsid w:val="00F01CE9"/>
    <w:rsid w:val="00F027ED"/>
    <w:rsid w:val="00F04E96"/>
    <w:rsid w:val="00F07C41"/>
    <w:rsid w:val="00F108B7"/>
    <w:rsid w:val="00F1183C"/>
    <w:rsid w:val="00F11A59"/>
    <w:rsid w:val="00F11CC5"/>
    <w:rsid w:val="00F11FF7"/>
    <w:rsid w:val="00F12156"/>
    <w:rsid w:val="00F132BD"/>
    <w:rsid w:val="00F13CC1"/>
    <w:rsid w:val="00F146F1"/>
    <w:rsid w:val="00F14E8C"/>
    <w:rsid w:val="00F15022"/>
    <w:rsid w:val="00F15076"/>
    <w:rsid w:val="00F17EDD"/>
    <w:rsid w:val="00F20470"/>
    <w:rsid w:val="00F2173E"/>
    <w:rsid w:val="00F217DA"/>
    <w:rsid w:val="00F22D40"/>
    <w:rsid w:val="00F23615"/>
    <w:rsid w:val="00F236E0"/>
    <w:rsid w:val="00F24299"/>
    <w:rsid w:val="00F25807"/>
    <w:rsid w:val="00F25DBE"/>
    <w:rsid w:val="00F26927"/>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419C2"/>
    <w:rsid w:val="00F4257F"/>
    <w:rsid w:val="00F43048"/>
    <w:rsid w:val="00F4321F"/>
    <w:rsid w:val="00F43D6B"/>
    <w:rsid w:val="00F44FE3"/>
    <w:rsid w:val="00F4509E"/>
    <w:rsid w:val="00F45F29"/>
    <w:rsid w:val="00F46A4C"/>
    <w:rsid w:val="00F46BCE"/>
    <w:rsid w:val="00F46DAE"/>
    <w:rsid w:val="00F47524"/>
    <w:rsid w:val="00F47635"/>
    <w:rsid w:val="00F47889"/>
    <w:rsid w:val="00F502C0"/>
    <w:rsid w:val="00F50B16"/>
    <w:rsid w:val="00F50ED5"/>
    <w:rsid w:val="00F513AB"/>
    <w:rsid w:val="00F517D4"/>
    <w:rsid w:val="00F51DF0"/>
    <w:rsid w:val="00F528A5"/>
    <w:rsid w:val="00F5291B"/>
    <w:rsid w:val="00F5390A"/>
    <w:rsid w:val="00F5451B"/>
    <w:rsid w:val="00F54942"/>
    <w:rsid w:val="00F55A2E"/>
    <w:rsid w:val="00F56247"/>
    <w:rsid w:val="00F568DB"/>
    <w:rsid w:val="00F56DF0"/>
    <w:rsid w:val="00F572ED"/>
    <w:rsid w:val="00F60024"/>
    <w:rsid w:val="00F600CB"/>
    <w:rsid w:val="00F607C1"/>
    <w:rsid w:val="00F60E0C"/>
    <w:rsid w:val="00F62E39"/>
    <w:rsid w:val="00F63470"/>
    <w:rsid w:val="00F63887"/>
    <w:rsid w:val="00F63FE0"/>
    <w:rsid w:val="00F6503E"/>
    <w:rsid w:val="00F65C9D"/>
    <w:rsid w:val="00F66143"/>
    <w:rsid w:val="00F664E0"/>
    <w:rsid w:val="00F66C18"/>
    <w:rsid w:val="00F67096"/>
    <w:rsid w:val="00F67A3A"/>
    <w:rsid w:val="00F67B13"/>
    <w:rsid w:val="00F67D1E"/>
    <w:rsid w:val="00F7093A"/>
    <w:rsid w:val="00F71D4D"/>
    <w:rsid w:val="00F72017"/>
    <w:rsid w:val="00F738B8"/>
    <w:rsid w:val="00F7424B"/>
    <w:rsid w:val="00F74BB1"/>
    <w:rsid w:val="00F750AB"/>
    <w:rsid w:val="00F7588B"/>
    <w:rsid w:val="00F77686"/>
    <w:rsid w:val="00F807A3"/>
    <w:rsid w:val="00F810A6"/>
    <w:rsid w:val="00F8144E"/>
    <w:rsid w:val="00F818F1"/>
    <w:rsid w:val="00F81D4B"/>
    <w:rsid w:val="00F84FF1"/>
    <w:rsid w:val="00F876CE"/>
    <w:rsid w:val="00F900B3"/>
    <w:rsid w:val="00F907DC"/>
    <w:rsid w:val="00F9081A"/>
    <w:rsid w:val="00F90BEB"/>
    <w:rsid w:val="00F9183D"/>
    <w:rsid w:val="00F9288B"/>
    <w:rsid w:val="00F92E0C"/>
    <w:rsid w:val="00F94075"/>
    <w:rsid w:val="00F94E63"/>
    <w:rsid w:val="00F95188"/>
    <w:rsid w:val="00FA09CC"/>
    <w:rsid w:val="00FA0A3A"/>
    <w:rsid w:val="00FA187E"/>
    <w:rsid w:val="00FA2471"/>
    <w:rsid w:val="00FA2D8D"/>
    <w:rsid w:val="00FA39FF"/>
    <w:rsid w:val="00FA4ABF"/>
    <w:rsid w:val="00FA4B28"/>
    <w:rsid w:val="00FA4D7B"/>
    <w:rsid w:val="00FA517E"/>
    <w:rsid w:val="00FA5277"/>
    <w:rsid w:val="00FA7B72"/>
    <w:rsid w:val="00FB03EE"/>
    <w:rsid w:val="00FB1340"/>
    <w:rsid w:val="00FB16F0"/>
    <w:rsid w:val="00FB25F1"/>
    <w:rsid w:val="00FB2D19"/>
    <w:rsid w:val="00FB305B"/>
    <w:rsid w:val="00FB35F6"/>
    <w:rsid w:val="00FB48B4"/>
    <w:rsid w:val="00FB4D4C"/>
    <w:rsid w:val="00FB6000"/>
    <w:rsid w:val="00FB60AB"/>
    <w:rsid w:val="00FB68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B4E"/>
    <w:rsid w:val="00FD4DAD"/>
    <w:rsid w:val="00FD68AF"/>
    <w:rsid w:val="00FD7D28"/>
    <w:rsid w:val="00FE0544"/>
    <w:rsid w:val="00FE0874"/>
    <w:rsid w:val="00FE17FA"/>
    <w:rsid w:val="00FE3FF1"/>
    <w:rsid w:val="00FF0563"/>
    <w:rsid w:val="00FF0DAB"/>
    <w:rsid w:val="00FF0FD1"/>
    <w:rsid w:val="00FF27A1"/>
    <w:rsid w:val="00FF311E"/>
    <w:rsid w:val="00FF4011"/>
    <w:rsid w:val="00FF5F24"/>
    <w:rsid w:val="00FF70D1"/>
    <w:rsid w:val="00FF75A5"/>
    <w:rsid w:val="00FF7D60"/>
    <w:rsid w:val="2FDE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qFormat/>
    <w:uiPriority w:val="0"/>
    <w:pPr>
      <w:ind w:left="100" w:leftChars="2500"/>
    </w:pPr>
  </w:style>
  <w:style w:type="paragraph" w:styleId="4">
    <w:name w:val="Body Text Indent 2"/>
    <w:basedOn w:val="1"/>
    <w:qFormat/>
    <w:uiPriority w:val="0"/>
    <w:pPr>
      <w:spacing w:after="120" w:line="480" w:lineRule="auto"/>
      <w:ind w:left="420" w:leftChars="200"/>
    </w:pPr>
  </w:style>
  <w:style w:type="paragraph" w:styleId="5">
    <w:name w:val="Balloon Text"/>
    <w:basedOn w:val="1"/>
    <w:semiHidden/>
    <w:qFormat/>
    <w:uiPriority w:val="0"/>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Normal (Web)"/>
    <w:basedOn w:val="1"/>
    <w:qFormat/>
    <w:uiPriority w:val="99"/>
    <w:pPr>
      <w:widowControl/>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paragraph" w:customStyle="1" w:styleId="14">
    <w:name w:val="Char Char Char Char Char Char Char"/>
    <w:basedOn w:val="1"/>
    <w:qFormat/>
    <w:uiPriority w:val="0"/>
    <w:rPr>
      <w:szCs w:val="21"/>
    </w:rPr>
  </w:style>
  <w:style w:type="paragraph" w:customStyle="1" w:styleId="15">
    <w:name w:val="Char Char Char"/>
    <w:basedOn w:val="1"/>
    <w:qFormat/>
    <w:uiPriority w:val="0"/>
    <w:pPr>
      <w:tabs>
        <w:tab w:val="left" w:pos="1275"/>
      </w:tabs>
      <w:ind w:left="1275" w:hanging="1275"/>
    </w:pPr>
    <w:rPr>
      <w:sz w:val="24"/>
    </w:rPr>
  </w:style>
  <w:style w:type="paragraph" w:customStyle="1" w:styleId="16">
    <w:name w:val="Char Char Char1"/>
    <w:basedOn w:val="1"/>
    <w:qFormat/>
    <w:uiPriority w:val="0"/>
    <w:pPr>
      <w:tabs>
        <w:tab w:val="left" w:pos="1275"/>
      </w:tabs>
      <w:ind w:left="1275" w:hanging="1275"/>
    </w:pPr>
    <w:rPr>
      <w:sz w:val="24"/>
    </w:rPr>
  </w:style>
  <w:style w:type="paragraph" w:customStyle="1" w:styleId="17">
    <w:name w:val="默认段落字体 Para Char Char Char Char Char Char Char"/>
    <w:basedOn w:val="1"/>
    <w:qFormat/>
    <w:uiPriority w:val="0"/>
    <w:rPr>
      <w:rFonts w:ascii="Tahoma" w:hAnsi="Tahoma"/>
      <w:sz w:val="24"/>
    </w:rPr>
  </w:style>
  <w:style w:type="paragraph" w:customStyle="1" w:styleId="18">
    <w:name w:val="Char Char Char Char Char Char Char Char Char Char Char Char Char Char Char Char"/>
    <w:basedOn w:val="1"/>
    <w:qFormat/>
    <w:uiPriority w:val="0"/>
    <w:rPr>
      <w:rFonts w:ascii="Tahoma" w:hAnsi="Tahoma"/>
      <w:sz w:val="24"/>
    </w:rPr>
  </w:style>
  <w:style w:type="character" w:customStyle="1" w:styleId="19">
    <w:name w:val="页眉 Char"/>
    <w:link w:val="7"/>
    <w:qFormat/>
    <w:uiPriority w:val="0"/>
    <w:rPr>
      <w:kern w:val="2"/>
      <w:sz w:val="18"/>
      <w:szCs w:val="18"/>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纯文本 Char1"/>
    <w:link w:val="22"/>
    <w:qFormat/>
    <w:uiPriority w:val="0"/>
    <w:rPr>
      <w:rFonts w:ascii="宋体" w:hAnsi="Courier New" w:cs="Courier New"/>
      <w:szCs w:val="21"/>
    </w:rPr>
  </w:style>
  <w:style w:type="paragraph" w:customStyle="1" w:styleId="22">
    <w:name w:val="纯文本1"/>
    <w:basedOn w:val="1"/>
    <w:link w:val="21"/>
    <w:qFormat/>
    <w:uiPriority w:val="0"/>
    <w:rPr>
      <w:rFonts w:ascii="宋体" w:hAnsi="Courier New"/>
      <w:kern w:val="0"/>
      <w:sz w:val="20"/>
      <w:szCs w:val="21"/>
    </w:rPr>
  </w:style>
  <w:style w:type="character" w:customStyle="1" w:styleId="23">
    <w:name w:val="页脚 Char"/>
    <w:link w:val="6"/>
    <w:qFormat/>
    <w:uiPriority w:val="99"/>
    <w:rPr>
      <w:kern w:val="2"/>
      <w:sz w:val="18"/>
      <w:szCs w:val="18"/>
    </w:rPr>
  </w:style>
  <w:style w:type="paragraph" w:customStyle="1" w:styleId="24">
    <w:name w:val="Char Char Char1 Char"/>
    <w:basedOn w:val="1"/>
    <w:qFormat/>
    <w:uiPriority w:val="0"/>
    <w:pPr>
      <w:tabs>
        <w:tab w:val="left" w:pos="1275"/>
      </w:tabs>
      <w:ind w:left="1275" w:hanging="1275"/>
    </w:pPr>
    <w:rPr>
      <w:sz w:val="24"/>
    </w:rPr>
  </w:style>
  <w:style w:type="paragraph" w:customStyle="1" w:styleId="25">
    <w:name w:val="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734</Words>
  <Characters>4186</Characters>
  <Lines>34</Lines>
  <Paragraphs>9</Paragraphs>
  <TotalTime>112</TotalTime>
  <ScaleCrop>false</ScaleCrop>
  <LinksUpToDate>false</LinksUpToDate>
  <CharactersWithSpaces>4911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2022-03-17T09:43:00Z</dcterms:created>
  <dc:creator>Lenovo User</dc:creator>
  <cp:lastModifiedBy>casic</cp:lastModifiedBy>
  <cp:lastPrinted>2019-02-13T11:43:00Z</cp:lastPrinted>
  <dcterms:modified xsi:type="dcterms:W3CDTF">2022-03-23T10:25:35Z</dcterms:modified>
  <dc:title>内蒙古自治区XX厅</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